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2DE" w:rsidRPr="00F55220" w:rsidRDefault="00BD507F">
      <w:pPr>
        <w:pStyle w:val="normal0"/>
        <w:ind w:right="-66"/>
        <w:rPr>
          <w:rFonts w:ascii="Tahoma" w:eastAsia="Tahoma" w:hAnsi="Tahoma" w:cs="Tahoma"/>
          <w:sz w:val="22"/>
          <w:szCs w:val="22"/>
          <w:lang w:val="en-GB"/>
        </w:rPr>
      </w:pPr>
      <w:r w:rsidRPr="00F55220">
        <w:rPr>
          <w:rFonts w:ascii="Tahoma" w:eastAsia="Tahoma" w:hAnsi="Tahoma" w:cs="Tahoma"/>
          <w:sz w:val="22"/>
          <w:szCs w:val="22"/>
          <w:lang w:val="en-GB"/>
        </w:rPr>
        <w:t>AGENCY FOR PREVENTION OF CORRUPTION</w:t>
      </w:r>
    </w:p>
    <w:p w:rsidR="00BE12DE" w:rsidRPr="00F55220" w:rsidRDefault="00AC7FC0">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P o d g o r i c a</w:t>
      </w:r>
    </w:p>
    <w:p w:rsidR="00BE12DE" w:rsidRPr="00F55220" w:rsidRDefault="00BE12DE">
      <w:pPr>
        <w:pStyle w:val="normal0"/>
        <w:ind w:right="-66"/>
        <w:jc w:val="both"/>
        <w:rPr>
          <w:rFonts w:ascii="Tahoma" w:eastAsia="Tahoma" w:hAnsi="Tahoma" w:cs="Tahoma"/>
          <w:sz w:val="22"/>
          <w:szCs w:val="22"/>
          <w:lang w:val="en-GB"/>
        </w:rPr>
      </w:pPr>
    </w:p>
    <w:p w:rsidR="00BE12DE" w:rsidRPr="00F55220" w:rsidRDefault="00BE12DE">
      <w:pPr>
        <w:pStyle w:val="normal0"/>
        <w:ind w:right="-66"/>
        <w:jc w:val="both"/>
        <w:rPr>
          <w:rFonts w:ascii="Tahoma" w:eastAsia="Tahoma" w:hAnsi="Tahoma" w:cs="Tahoma"/>
          <w:sz w:val="22"/>
          <w:szCs w:val="22"/>
          <w:lang w:val="en-GB"/>
        </w:rPr>
      </w:pPr>
    </w:p>
    <w:p w:rsidR="00BE12DE" w:rsidRPr="00F55220" w:rsidRDefault="00BD507F">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 xml:space="preserve">On August, 2018 at 10:00 AM Vanja Ćalović Marković along with myself, as a legal representative, </w:t>
      </w:r>
      <w:r w:rsidR="00F55220" w:rsidRPr="00F55220">
        <w:rPr>
          <w:rFonts w:ascii="Tahoma" w:eastAsia="Tahoma" w:hAnsi="Tahoma" w:cs="Tahoma"/>
          <w:sz w:val="22"/>
          <w:szCs w:val="22"/>
          <w:lang w:val="en-GB"/>
        </w:rPr>
        <w:t>came</w:t>
      </w:r>
      <w:r w:rsidRPr="00F55220">
        <w:rPr>
          <w:rFonts w:ascii="Tahoma" w:eastAsia="Tahoma" w:hAnsi="Tahoma" w:cs="Tahoma"/>
          <w:sz w:val="22"/>
          <w:szCs w:val="22"/>
          <w:lang w:val="en-GB"/>
        </w:rPr>
        <w:t xml:space="preserve"> at the time scheduled for an oral hearing in the case </w:t>
      </w:r>
      <w:r w:rsidR="00F55220" w:rsidRPr="00F55220">
        <w:rPr>
          <w:rFonts w:ascii="Tahoma" w:eastAsia="Tahoma" w:hAnsi="Tahoma" w:cs="Tahoma"/>
          <w:sz w:val="22"/>
          <w:szCs w:val="22"/>
          <w:lang w:val="en-GB"/>
        </w:rPr>
        <w:t>led</w:t>
      </w:r>
      <w:r w:rsidRPr="00F55220">
        <w:rPr>
          <w:rFonts w:ascii="Tahoma" w:eastAsia="Tahoma" w:hAnsi="Tahoma" w:cs="Tahoma"/>
          <w:sz w:val="22"/>
          <w:szCs w:val="22"/>
          <w:lang w:val="en-GB"/>
        </w:rPr>
        <w:t xml:space="preserve"> against her</w:t>
      </w:r>
      <w:r w:rsidR="00F55220" w:rsidRPr="00F55220">
        <w:rPr>
          <w:rFonts w:ascii="Tahoma" w:eastAsia="Tahoma" w:hAnsi="Tahoma" w:cs="Tahoma"/>
          <w:sz w:val="22"/>
          <w:szCs w:val="22"/>
          <w:lang w:val="en-GB"/>
        </w:rPr>
        <w:t xml:space="preserve"> by the Agency</w:t>
      </w:r>
      <w:r w:rsidRPr="00F55220">
        <w:rPr>
          <w:rFonts w:ascii="Tahoma" w:eastAsia="Tahoma" w:hAnsi="Tahoma" w:cs="Tahoma"/>
          <w:sz w:val="22"/>
          <w:szCs w:val="22"/>
          <w:lang w:val="en-GB"/>
        </w:rPr>
        <w:t>.</w:t>
      </w:r>
    </w:p>
    <w:p w:rsidR="00BE12DE" w:rsidRPr="00F55220" w:rsidRDefault="00BE12DE">
      <w:pPr>
        <w:pStyle w:val="normal0"/>
        <w:ind w:right="-66"/>
        <w:jc w:val="both"/>
        <w:rPr>
          <w:rFonts w:ascii="Tahoma" w:eastAsia="Tahoma" w:hAnsi="Tahoma" w:cs="Tahoma"/>
          <w:sz w:val="22"/>
          <w:szCs w:val="22"/>
          <w:lang w:val="en-GB"/>
        </w:rPr>
      </w:pPr>
    </w:p>
    <w:p w:rsidR="00BE12DE" w:rsidRPr="00F55220" w:rsidRDefault="00F55220">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R</w:t>
      </w:r>
      <w:r w:rsidR="00BD507F" w:rsidRPr="00F55220">
        <w:rPr>
          <w:rFonts w:ascii="Tahoma" w:eastAsia="Tahoma" w:hAnsi="Tahoma" w:cs="Tahoma"/>
          <w:sz w:val="22"/>
          <w:szCs w:val="22"/>
          <w:lang w:val="en-GB"/>
        </w:rPr>
        <w:t xml:space="preserve">epresentatives of the media and the public, who wanted to attend </w:t>
      </w:r>
      <w:r w:rsidR="009A761C">
        <w:rPr>
          <w:rFonts w:ascii="Tahoma" w:eastAsia="Tahoma" w:hAnsi="Tahoma" w:cs="Tahoma"/>
          <w:sz w:val="22"/>
          <w:szCs w:val="22"/>
          <w:lang w:val="en-GB"/>
        </w:rPr>
        <w:t>the</w:t>
      </w:r>
      <w:r w:rsidR="00BD507F" w:rsidRPr="00F55220">
        <w:rPr>
          <w:rFonts w:ascii="Tahoma" w:eastAsia="Tahoma" w:hAnsi="Tahoma" w:cs="Tahoma"/>
          <w:sz w:val="22"/>
          <w:szCs w:val="22"/>
          <w:lang w:val="en-GB"/>
        </w:rPr>
        <w:t xml:space="preserve"> oral hearing, were </w:t>
      </w:r>
      <w:r>
        <w:rPr>
          <w:rFonts w:ascii="Tahoma" w:eastAsia="Tahoma" w:hAnsi="Tahoma" w:cs="Tahoma"/>
          <w:sz w:val="22"/>
          <w:szCs w:val="22"/>
          <w:lang w:val="en-GB"/>
        </w:rPr>
        <w:t>stopped</w:t>
      </w:r>
      <w:r w:rsidRPr="00F55220">
        <w:rPr>
          <w:rFonts w:ascii="Tahoma" w:eastAsia="Tahoma" w:hAnsi="Tahoma" w:cs="Tahoma"/>
          <w:sz w:val="22"/>
          <w:szCs w:val="22"/>
          <w:lang w:val="en-GB"/>
        </w:rPr>
        <w:t xml:space="preserve"> at the entrance of the Agency’s premises</w:t>
      </w:r>
      <w:r w:rsidR="00BD507F" w:rsidRPr="00F55220">
        <w:rPr>
          <w:rFonts w:ascii="Tahoma" w:eastAsia="Tahoma" w:hAnsi="Tahoma" w:cs="Tahoma"/>
          <w:sz w:val="22"/>
          <w:szCs w:val="22"/>
          <w:lang w:val="en-GB"/>
        </w:rPr>
        <w:t>, so we waited for 15 minutes for the decision and explanation for excluding of the public.</w:t>
      </w:r>
      <w:r w:rsidR="00D10C78" w:rsidRPr="00F55220">
        <w:rPr>
          <w:rFonts w:ascii="Tahoma" w:eastAsia="Tahoma" w:hAnsi="Tahoma" w:cs="Tahoma"/>
          <w:sz w:val="22"/>
          <w:szCs w:val="22"/>
          <w:lang w:val="en-GB"/>
        </w:rPr>
        <w:t xml:space="preserve"> Since we did not receive the decision and the reasons for excluding </w:t>
      </w:r>
      <w:r w:rsidR="009A761C">
        <w:rPr>
          <w:rFonts w:ascii="Tahoma" w:eastAsia="Tahoma" w:hAnsi="Tahoma" w:cs="Tahoma"/>
          <w:sz w:val="22"/>
          <w:szCs w:val="22"/>
          <w:lang w:val="en-GB"/>
        </w:rPr>
        <w:t xml:space="preserve">of </w:t>
      </w:r>
      <w:r w:rsidR="00D10C78" w:rsidRPr="00F55220">
        <w:rPr>
          <w:rFonts w:ascii="Tahoma" w:eastAsia="Tahoma" w:hAnsi="Tahoma" w:cs="Tahoma"/>
          <w:sz w:val="22"/>
          <w:szCs w:val="22"/>
          <w:lang w:val="en-GB"/>
        </w:rPr>
        <w:t>the public, I asked the authorized employee Maja Karas Bošković, i</w:t>
      </w:r>
      <w:r w:rsidR="00544E62" w:rsidRPr="00F55220">
        <w:rPr>
          <w:rFonts w:ascii="Tahoma" w:eastAsia="Tahoma" w:hAnsi="Tahoma" w:cs="Tahoma"/>
          <w:sz w:val="22"/>
          <w:szCs w:val="22"/>
          <w:lang w:val="en-GB"/>
        </w:rPr>
        <w:t>n accordance with Article 143, P</w:t>
      </w:r>
      <w:r w:rsidR="00D10C78" w:rsidRPr="00F55220">
        <w:rPr>
          <w:rFonts w:ascii="Tahoma" w:eastAsia="Tahoma" w:hAnsi="Tahoma" w:cs="Tahoma"/>
          <w:sz w:val="22"/>
          <w:szCs w:val="22"/>
          <w:lang w:val="en-GB"/>
        </w:rPr>
        <w:t xml:space="preserve">aragraphs 2 and 4 of the Law on General Administrative Procedure, </w:t>
      </w:r>
      <w:r w:rsidR="00544E62" w:rsidRPr="00F55220">
        <w:rPr>
          <w:rFonts w:ascii="Tahoma" w:eastAsia="Tahoma" w:hAnsi="Tahoma" w:cs="Tahoma"/>
          <w:sz w:val="22"/>
          <w:szCs w:val="22"/>
          <w:lang w:val="en-GB"/>
        </w:rPr>
        <w:t>to</w:t>
      </w:r>
      <w:r w:rsidR="00D10C78" w:rsidRPr="00F55220">
        <w:rPr>
          <w:rFonts w:ascii="Tahoma" w:eastAsia="Tahoma" w:hAnsi="Tahoma" w:cs="Tahoma"/>
          <w:sz w:val="22"/>
          <w:szCs w:val="22"/>
          <w:lang w:val="en-GB"/>
        </w:rPr>
        <w:t xml:space="preserve"> issue a reasoned decision on exclusion of the public.</w:t>
      </w:r>
      <w:r w:rsidR="00544E62" w:rsidRPr="00F55220">
        <w:rPr>
          <w:lang w:val="en-GB"/>
        </w:rPr>
        <w:t xml:space="preserve"> </w:t>
      </w:r>
      <w:r w:rsidR="00544E62" w:rsidRPr="00F55220">
        <w:rPr>
          <w:rFonts w:ascii="Tahoma" w:eastAsia="Tahoma" w:hAnsi="Tahoma" w:cs="Tahoma"/>
          <w:sz w:val="22"/>
          <w:szCs w:val="22"/>
          <w:lang w:val="en-GB"/>
        </w:rPr>
        <w:t>She announced that it is the practice of the Agency to exclude the public from these proceedings and the decision and reasons for excluding the public from the whole hearing have not been made.</w:t>
      </w:r>
    </w:p>
    <w:p w:rsidR="00BD507F" w:rsidRPr="00F55220" w:rsidRDefault="00BD507F">
      <w:pPr>
        <w:pStyle w:val="normal0"/>
        <w:ind w:right="-66"/>
        <w:jc w:val="both"/>
        <w:rPr>
          <w:rFonts w:ascii="Tahoma" w:eastAsia="Tahoma" w:hAnsi="Tahoma" w:cs="Tahoma"/>
          <w:sz w:val="22"/>
          <w:szCs w:val="22"/>
          <w:lang w:val="en-GB"/>
        </w:rPr>
      </w:pPr>
    </w:p>
    <w:p w:rsidR="00696BD0" w:rsidRPr="00F55220" w:rsidRDefault="00696BD0">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 xml:space="preserve">For the above reasons, we refused to attend </w:t>
      </w:r>
      <w:r w:rsidR="009A761C">
        <w:rPr>
          <w:rFonts w:ascii="Tahoma" w:eastAsia="Tahoma" w:hAnsi="Tahoma" w:cs="Tahoma"/>
          <w:sz w:val="22"/>
          <w:szCs w:val="22"/>
          <w:lang w:val="en-GB"/>
        </w:rPr>
        <w:t>the</w:t>
      </w:r>
      <w:r w:rsidRPr="00F55220">
        <w:rPr>
          <w:rFonts w:ascii="Tahoma" w:eastAsia="Tahoma" w:hAnsi="Tahoma" w:cs="Tahoma"/>
          <w:sz w:val="22"/>
          <w:szCs w:val="22"/>
          <w:lang w:val="en-GB"/>
        </w:rPr>
        <w:t xml:space="preserve"> oral hearing from which the public was arbitrarily and unlawfully excluded, and on the same day, I filed a written statement to the archives of the Agency for Prevention of Corruption on all the allegations the </w:t>
      </w:r>
      <w:r w:rsidR="009A761C">
        <w:rPr>
          <w:rFonts w:ascii="Tahoma" w:eastAsia="Tahoma" w:hAnsi="Tahoma" w:cs="Tahoma"/>
          <w:sz w:val="22"/>
          <w:szCs w:val="22"/>
          <w:lang w:val="en-GB"/>
        </w:rPr>
        <w:t xml:space="preserve">Agency requested from the party, </w:t>
      </w:r>
      <w:r w:rsidRPr="00F55220">
        <w:rPr>
          <w:rFonts w:ascii="Tahoma" w:eastAsia="Tahoma" w:hAnsi="Tahoma" w:cs="Tahoma"/>
          <w:sz w:val="22"/>
          <w:szCs w:val="22"/>
          <w:lang w:val="en-GB"/>
        </w:rPr>
        <w:t>and at the same time submitted written evidence the Agency requested from Vanja Ćalović Marković.</w:t>
      </w:r>
    </w:p>
    <w:p w:rsidR="00BE12DE" w:rsidRPr="00F55220" w:rsidRDefault="00BE12DE">
      <w:pPr>
        <w:pStyle w:val="normal0"/>
        <w:ind w:right="-66"/>
        <w:jc w:val="both"/>
        <w:rPr>
          <w:rFonts w:ascii="Tahoma" w:eastAsia="Tahoma" w:hAnsi="Tahoma" w:cs="Tahoma"/>
          <w:sz w:val="22"/>
          <w:szCs w:val="22"/>
          <w:lang w:val="en-GB"/>
        </w:rPr>
      </w:pPr>
    </w:p>
    <w:p w:rsidR="00BE12DE" w:rsidRPr="00F55220" w:rsidRDefault="00643C13">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Apart from the allegations contained in the written statement, I hereby note the following:</w:t>
      </w:r>
    </w:p>
    <w:p w:rsidR="00643C13" w:rsidRPr="00F55220" w:rsidRDefault="00643C13">
      <w:pPr>
        <w:pStyle w:val="normal0"/>
        <w:ind w:right="-66"/>
        <w:jc w:val="both"/>
        <w:rPr>
          <w:rFonts w:ascii="Tahoma" w:eastAsia="Tahoma" w:hAnsi="Tahoma" w:cs="Tahoma"/>
          <w:sz w:val="22"/>
          <w:szCs w:val="22"/>
          <w:lang w:val="en-GB"/>
        </w:rPr>
      </w:pPr>
    </w:p>
    <w:p w:rsidR="00BE12DE" w:rsidRPr="00F55220" w:rsidRDefault="00643C13">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 xml:space="preserve">The provision of </w:t>
      </w:r>
      <w:r w:rsidR="00610662">
        <w:rPr>
          <w:rFonts w:ascii="Tahoma" w:eastAsia="Tahoma" w:hAnsi="Tahoma" w:cs="Tahoma"/>
          <w:sz w:val="22"/>
          <w:szCs w:val="22"/>
          <w:lang w:val="en-GB"/>
        </w:rPr>
        <w:t xml:space="preserve">the </w:t>
      </w:r>
      <w:r w:rsidRPr="00F55220">
        <w:rPr>
          <w:rFonts w:ascii="Tahoma" w:eastAsia="Tahoma" w:hAnsi="Tahoma" w:cs="Tahoma"/>
          <w:sz w:val="22"/>
          <w:szCs w:val="22"/>
          <w:lang w:val="en-GB"/>
        </w:rPr>
        <w:t xml:space="preserve">Article 6 of the European Convention for the Protection of Human Rights and Fundamental Freedoms guarantees the right to public hearing </w:t>
      </w:r>
      <w:r w:rsidR="001B3282" w:rsidRPr="00F55220">
        <w:rPr>
          <w:rFonts w:ascii="Tahoma" w:eastAsia="Tahoma" w:hAnsi="Tahoma" w:cs="Tahoma"/>
          <w:sz w:val="22"/>
          <w:szCs w:val="22"/>
          <w:lang w:val="en-GB"/>
        </w:rPr>
        <w:t xml:space="preserve">in determination of one’s civil rights </w:t>
      </w:r>
      <w:r w:rsidRPr="00F55220">
        <w:rPr>
          <w:rFonts w:ascii="Tahoma" w:eastAsia="Tahoma" w:hAnsi="Tahoma" w:cs="Tahoma"/>
          <w:sz w:val="22"/>
          <w:szCs w:val="22"/>
          <w:lang w:val="en-GB"/>
        </w:rPr>
        <w:t xml:space="preserve">and obligations, and therefore </w:t>
      </w:r>
      <w:r w:rsidR="008A2116" w:rsidRPr="00F55220">
        <w:rPr>
          <w:rFonts w:ascii="Tahoma" w:eastAsia="Tahoma" w:hAnsi="Tahoma" w:cs="Tahoma"/>
          <w:sz w:val="22"/>
          <w:szCs w:val="22"/>
          <w:lang w:val="en-GB"/>
        </w:rPr>
        <w:t xml:space="preserve">also </w:t>
      </w:r>
      <w:r w:rsidRPr="00F55220">
        <w:rPr>
          <w:rFonts w:ascii="Tahoma" w:eastAsia="Tahoma" w:hAnsi="Tahoma" w:cs="Tahoma"/>
          <w:sz w:val="22"/>
          <w:szCs w:val="22"/>
          <w:lang w:val="en-GB"/>
        </w:rPr>
        <w:t xml:space="preserve">in the process of determining whether Vanja Ćalović Marković has violated the </w:t>
      </w:r>
      <w:r w:rsidR="001B3282" w:rsidRPr="00F55220">
        <w:rPr>
          <w:rFonts w:ascii="Tahoma" w:eastAsia="Tahoma" w:hAnsi="Tahoma" w:cs="Tahoma"/>
          <w:sz w:val="22"/>
          <w:szCs w:val="22"/>
          <w:lang w:val="en-GB"/>
        </w:rPr>
        <w:t>Law on Prevention of Corruption</w:t>
      </w:r>
      <w:r w:rsidRPr="00F55220">
        <w:rPr>
          <w:rFonts w:ascii="Tahoma" w:eastAsia="Tahoma" w:hAnsi="Tahoma" w:cs="Tahoma"/>
          <w:sz w:val="22"/>
          <w:szCs w:val="22"/>
          <w:lang w:val="en-GB"/>
        </w:rPr>
        <w:t xml:space="preserve">, </w:t>
      </w:r>
      <w:r w:rsidR="001B3282" w:rsidRPr="00F55220">
        <w:rPr>
          <w:rFonts w:ascii="Tahoma" w:eastAsia="Tahoma" w:hAnsi="Tahoma" w:cs="Tahoma"/>
          <w:sz w:val="22"/>
          <w:szCs w:val="22"/>
          <w:lang w:val="en-GB"/>
        </w:rPr>
        <w:t>as are constant untrue and unfounded claims by the Agency</w:t>
      </w:r>
      <w:r w:rsidRPr="00F55220">
        <w:rPr>
          <w:rFonts w:ascii="Tahoma" w:eastAsia="Tahoma" w:hAnsi="Tahoma" w:cs="Tahoma"/>
          <w:sz w:val="22"/>
          <w:szCs w:val="22"/>
          <w:lang w:val="en-GB"/>
        </w:rPr>
        <w:t>.</w:t>
      </w:r>
      <w:r w:rsidR="008A2116" w:rsidRPr="00F55220">
        <w:rPr>
          <w:rFonts w:ascii="Tahoma" w:eastAsia="Tahoma" w:hAnsi="Tahoma" w:cs="Tahoma"/>
          <w:sz w:val="22"/>
          <w:szCs w:val="22"/>
          <w:lang w:val="en-GB"/>
        </w:rPr>
        <w:t xml:space="preserve"> Also, the work of the Agency is public, and the principle of public</w:t>
      </w:r>
      <w:r w:rsidR="00610662">
        <w:rPr>
          <w:rFonts w:ascii="Tahoma" w:eastAsia="Tahoma" w:hAnsi="Tahoma" w:cs="Tahoma"/>
          <w:sz w:val="22"/>
          <w:szCs w:val="22"/>
          <w:lang w:val="en-GB"/>
        </w:rPr>
        <w:t>ity</w:t>
      </w:r>
      <w:r w:rsidR="008A2116" w:rsidRPr="00F55220">
        <w:rPr>
          <w:rFonts w:ascii="Tahoma" w:eastAsia="Tahoma" w:hAnsi="Tahoma" w:cs="Tahoma"/>
          <w:sz w:val="22"/>
          <w:szCs w:val="22"/>
          <w:lang w:val="en-GB"/>
        </w:rPr>
        <w:t xml:space="preserve"> provides public oversight of the bodies exercising public powers, all in terms of the principle of sovereignty under Article 2 of the Constitution of Montenegro on the direct exercise of power by citizens. In addi</w:t>
      </w:r>
      <w:r w:rsidR="00610662">
        <w:rPr>
          <w:rFonts w:ascii="Tahoma" w:eastAsia="Tahoma" w:hAnsi="Tahoma" w:cs="Tahoma"/>
          <w:sz w:val="22"/>
          <w:szCs w:val="22"/>
          <w:lang w:val="en-GB"/>
        </w:rPr>
        <w:t>tion, pursuant to Article 143, P</w:t>
      </w:r>
      <w:r w:rsidR="008A2116" w:rsidRPr="00F55220">
        <w:rPr>
          <w:rFonts w:ascii="Tahoma" w:eastAsia="Tahoma" w:hAnsi="Tahoma" w:cs="Tahoma"/>
          <w:sz w:val="22"/>
          <w:szCs w:val="22"/>
          <w:lang w:val="en-GB"/>
        </w:rPr>
        <w:t>aragraph 1 of the Law on General Administrative Procedure, in conjunction with Article 41 of the Law on Prevention of Corruption, the oral hearing is public.</w:t>
      </w:r>
    </w:p>
    <w:p w:rsidR="00643C13" w:rsidRPr="00F55220" w:rsidRDefault="00643C13">
      <w:pPr>
        <w:pStyle w:val="normal0"/>
        <w:ind w:right="-66"/>
        <w:jc w:val="both"/>
        <w:rPr>
          <w:rFonts w:ascii="Tahoma" w:eastAsia="Tahoma" w:hAnsi="Tahoma" w:cs="Tahoma"/>
          <w:sz w:val="22"/>
          <w:szCs w:val="22"/>
          <w:lang w:val="en-GB"/>
        </w:rPr>
      </w:pPr>
    </w:p>
    <w:p w:rsidR="00BE12DE" w:rsidRPr="00F55220" w:rsidRDefault="001928EA">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 xml:space="preserve">Since </w:t>
      </w:r>
      <w:r w:rsidRPr="00F55220">
        <w:rPr>
          <w:rFonts w:ascii="Tahoma" w:eastAsia="Tahoma" w:hAnsi="Tahoma" w:cs="Tahoma"/>
          <w:sz w:val="22"/>
          <w:szCs w:val="22"/>
          <w:u w:val="single"/>
          <w:lang w:val="en-GB"/>
        </w:rPr>
        <w:t>publicity of work is the rule</w:t>
      </w:r>
      <w:r w:rsidRPr="00F55220">
        <w:rPr>
          <w:rFonts w:ascii="Tahoma" w:eastAsia="Tahoma" w:hAnsi="Tahoma" w:cs="Tahoma"/>
          <w:sz w:val="22"/>
          <w:szCs w:val="22"/>
          <w:lang w:val="en-GB"/>
        </w:rPr>
        <w:t xml:space="preserve">, i.e. the principle prescribed by the European Convention for the Protection of Human Rights and Fundamental Freedoms, the Constitution and the law, any </w:t>
      </w:r>
      <w:r w:rsidRPr="00F55220">
        <w:rPr>
          <w:rFonts w:ascii="Tahoma" w:eastAsia="Tahoma" w:hAnsi="Tahoma" w:cs="Tahoma"/>
          <w:sz w:val="22"/>
          <w:szCs w:val="22"/>
          <w:u w:val="single"/>
          <w:lang w:val="en-GB"/>
        </w:rPr>
        <w:t>exclusion of the public is an exception</w:t>
      </w:r>
      <w:r w:rsidRPr="00F55220">
        <w:rPr>
          <w:rFonts w:ascii="Tahoma" w:eastAsia="Tahoma" w:hAnsi="Tahoma" w:cs="Tahoma"/>
          <w:sz w:val="22"/>
          <w:szCs w:val="22"/>
          <w:lang w:val="en-GB"/>
        </w:rPr>
        <w:t xml:space="preserve"> requiring the authority conducting the procedure to make a special decision on excluding the public and provide clear and convincing reasons</w:t>
      </w:r>
      <w:r w:rsidR="00263DBD" w:rsidRPr="00F55220">
        <w:rPr>
          <w:rFonts w:ascii="Tahoma" w:eastAsia="Tahoma" w:hAnsi="Tahoma" w:cs="Tahoma"/>
          <w:sz w:val="22"/>
          <w:szCs w:val="22"/>
          <w:lang w:val="en-GB"/>
        </w:rPr>
        <w:t xml:space="preserve"> in its decision</w:t>
      </w:r>
      <w:r w:rsidRPr="00F55220">
        <w:rPr>
          <w:rFonts w:ascii="Tahoma" w:eastAsia="Tahoma" w:hAnsi="Tahoma" w:cs="Tahoma"/>
          <w:sz w:val="22"/>
          <w:szCs w:val="22"/>
          <w:lang w:val="en-GB"/>
        </w:rPr>
        <w:t xml:space="preserve">, as well as the legal basis for which </w:t>
      </w:r>
      <w:r w:rsidR="005A1070">
        <w:rPr>
          <w:rFonts w:ascii="Tahoma" w:eastAsia="Tahoma" w:hAnsi="Tahoma" w:cs="Tahoma"/>
          <w:sz w:val="22"/>
          <w:szCs w:val="22"/>
          <w:lang w:val="en-GB"/>
        </w:rPr>
        <w:t>it</w:t>
      </w:r>
      <w:r w:rsidRPr="00F55220">
        <w:rPr>
          <w:rFonts w:ascii="Tahoma" w:eastAsia="Tahoma" w:hAnsi="Tahoma" w:cs="Tahoma"/>
          <w:sz w:val="22"/>
          <w:szCs w:val="22"/>
          <w:lang w:val="en-GB"/>
        </w:rPr>
        <w:t xml:space="preserve"> decided to exclude or limit the public. This obligation is prescribed by the provision o</w:t>
      </w:r>
      <w:r w:rsidR="005A1070">
        <w:rPr>
          <w:rFonts w:ascii="Tahoma" w:eastAsia="Tahoma" w:hAnsi="Tahoma" w:cs="Tahoma"/>
          <w:sz w:val="22"/>
          <w:szCs w:val="22"/>
          <w:lang w:val="en-GB"/>
        </w:rPr>
        <w:t>f Article 143, P</w:t>
      </w:r>
      <w:r w:rsidRPr="00F55220">
        <w:rPr>
          <w:rFonts w:ascii="Tahoma" w:eastAsia="Tahoma" w:hAnsi="Tahoma" w:cs="Tahoma"/>
          <w:sz w:val="22"/>
          <w:szCs w:val="22"/>
          <w:lang w:val="en-GB"/>
        </w:rPr>
        <w:t>aragraph 4 of the Law on General Administrative Procedure.</w:t>
      </w:r>
    </w:p>
    <w:p w:rsidR="001928EA" w:rsidRPr="00F55220" w:rsidRDefault="001928EA">
      <w:pPr>
        <w:pStyle w:val="normal0"/>
        <w:ind w:right="-66"/>
        <w:jc w:val="both"/>
        <w:rPr>
          <w:rFonts w:ascii="Tahoma" w:eastAsia="Tahoma" w:hAnsi="Tahoma" w:cs="Tahoma"/>
          <w:sz w:val="22"/>
          <w:szCs w:val="22"/>
          <w:lang w:val="en-GB"/>
        </w:rPr>
      </w:pPr>
    </w:p>
    <w:p w:rsidR="00BE12DE" w:rsidRPr="00F55220" w:rsidRDefault="00263DBD">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 xml:space="preserve">Pursuant to the provision of the Article 6 of the European Convention for the Protection of Human Rights and Fundamental Freedoms, the public may be excluded from the trial in the interests of morals, public order or national security in a democratic society, where the interests of juveniles or the protection of the private life of the parties so require, or to the extent strictly necessary in special </w:t>
      </w:r>
      <w:r w:rsidRPr="00F55220">
        <w:rPr>
          <w:rFonts w:ascii="Tahoma" w:eastAsia="Tahoma" w:hAnsi="Tahoma" w:cs="Tahoma"/>
          <w:sz w:val="22"/>
          <w:szCs w:val="22"/>
          <w:lang w:val="en-GB"/>
        </w:rPr>
        <w:lastRenderedPageBreak/>
        <w:t xml:space="preserve">circumstances where </w:t>
      </w:r>
      <w:r w:rsidR="007D75D0" w:rsidRPr="00F55220">
        <w:rPr>
          <w:rFonts w:ascii="Tahoma" w:eastAsia="Tahoma" w:hAnsi="Tahoma" w:cs="Tahoma"/>
          <w:sz w:val="22"/>
          <w:szCs w:val="22"/>
          <w:lang w:val="en-GB"/>
        </w:rPr>
        <w:t xml:space="preserve">publicity would prejudice </w:t>
      </w:r>
      <w:r w:rsidRPr="00F55220">
        <w:rPr>
          <w:rFonts w:ascii="Tahoma" w:eastAsia="Tahoma" w:hAnsi="Tahoma" w:cs="Tahoma"/>
          <w:sz w:val="22"/>
          <w:szCs w:val="22"/>
          <w:lang w:val="en-GB"/>
        </w:rPr>
        <w:t>the interests of justice.</w:t>
      </w:r>
      <w:r w:rsidR="007D75D0" w:rsidRPr="00F55220">
        <w:rPr>
          <w:rFonts w:ascii="Tahoma" w:eastAsia="Tahoma" w:hAnsi="Tahoma" w:cs="Tahoma"/>
          <w:sz w:val="22"/>
          <w:szCs w:val="22"/>
          <w:lang w:val="en-GB"/>
        </w:rPr>
        <w:t xml:space="preserve"> None of the above grounds for exclusion of the public in the concrete case exists. Also, none of the grounds for excluding the public prescribed in Article 143, Paragraph 2 of the Law on General Administrative Procedure in the specific case exists.</w:t>
      </w:r>
    </w:p>
    <w:p w:rsidR="00263DBD" w:rsidRPr="00F55220" w:rsidRDefault="00263DBD">
      <w:pPr>
        <w:pStyle w:val="normal0"/>
        <w:ind w:right="-66"/>
        <w:jc w:val="both"/>
        <w:rPr>
          <w:rFonts w:ascii="Tahoma" w:eastAsia="Tahoma" w:hAnsi="Tahoma" w:cs="Tahoma"/>
          <w:sz w:val="22"/>
          <w:szCs w:val="22"/>
          <w:lang w:val="en-GB"/>
        </w:rPr>
      </w:pPr>
    </w:p>
    <w:p w:rsidR="00BE12DE" w:rsidRPr="00F55220" w:rsidRDefault="007D75D0">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 xml:space="preserve">Therefore, by arbitrary exclusion of the public, without providing reasons and explanations, the European Convention for the Protection of Human Rights and Fundamental Freedoms, the Constitution of Montenegro and the law </w:t>
      </w:r>
      <w:r w:rsidR="00ED110C" w:rsidRPr="00F55220">
        <w:rPr>
          <w:rFonts w:ascii="Tahoma" w:eastAsia="Tahoma" w:hAnsi="Tahoma" w:cs="Tahoma"/>
          <w:sz w:val="22"/>
          <w:szCs w:val="22"/>
          <w:lang w:val="en-GB"/>
        </w:rPr>
        <w:t xml:space="preserve">are violated while </w:t>
      </w:r>
      <w:r w:rsidRPr="00F55220">
        <w:rPr>
          <w:rFonts w:ascii="Tahoma" w:eastAsia="Tahoma" w:hAnsi="Tahoma" w:cs="Tahoma"/>
          <w:sz w:val="22"/>
          <w:szCs w:val="22"/>
          <w:lang w:val="en-GB"/>
        </w:rPr>
        <w:t xml:space="preserve">the public's interest in the lawful </w:t>
      </w:r>
      <w:r w:rsidR="00CF6F55" w:rsidRPr="00F55220">
        <w:rPr>
          <w:rFonts w:ascii="Tahoma" w:eastAsia="Tahoma" w:hAnsi="Tahoma" w:cs="Tahoma"/>
          <w:sz w:val="22"/>
          <w:szCs w:val="22"/>
          <w:lang w:val="en-GB"/>
        </w:rPr>
        <w:t>behavior</w:t>
      </w:r>
      <w:r w:rsidRPr="00F55220">
        <w:rPr>
          <w:rFonts w:ascii="Tahoma" w:eastAsia="Tahoma" w:hAnsi="Tahoma" w:cs="Tahoma"/>
          <w:sz w:val="22"/>
          <w:szCs w:val="22"/>
          <w:lang w:val="en-GB"/>
        </w:rPr>
        <w:t xml:space="preserve"> of </w:t>
      </w:r>
      <w:r w:rsidR="00ED110C" w:rsidRPr="00F55220">
        <w:rPr>
          <w:rFonts w:ascii="Tahoma" w:eastAsia="Tahoma" w:hAnsi="Tahoma" w:cs="Tahoma"/>
          <w:sz w:val="22"/>
          <w:szCs w:val="22"/>
          <w:lang w:val="en-GB"/>
        </w:rPr>
        <w:t>bodies exercising public</w:t>
      </w:r>
      <w:r w:rsidRPr="00F55220">
        <w:rPr>
          <w:rFonts w:ascii="Tahoma" w:eastAsia="Tahoma" w:hAnsi="Tahoma" w:cs="Tahoma"/>
          <w:sz w:val="22"/>
          <w:szCs w:val="22"/>
          <w:lang w:val="en-GB"/>
        </w:rPr>
        <w:t xml:space="preserve"> authorities</w:t>
      </w:r>
      <w:r w:rsidR="00ED110C" w:rsidRPr="00F55220">
        <w:rPr>
          <w:rFonts w:ascii="Tahoma" w:eastAsia="Tahoma" w:hAnsi="Tahoma" w:cs="Tahoma"/>
          <w:sz w:val="22"/>
          <w:szCs w:val="22"/>
          <w:lang w:val="en-GB"/>
        </w:rPr>
        <w:t xml:space="preserve"> is severely jeopardized</w:t>
      </w:r>
      <w:r w:rsidRPr="00F55220">
        <w:rPr>
          <w:rFonts w:ascii="Tahoma" w:eastAsia="Tahoma" w:hAnsi="Tahoma" w:cs="Tahoma"/>
          <w:sz w:val="22"/>
          <w:szCs w:val="22"/>
          <w:lang w:val="en-GB"/>
        </w:rPr>
        <w:t>.</w:t>
      </w:r>
    </w:p>
    <w:p w:rsidR="007D75D0" w:rsidRPr="00F55220" w:rsidRDefault="007D75D0">
      <w:pPr>
        <w:pStyle w:val="normal0"/>
        <w:ind w:right="-66"/>
        <w:jc w:val="both"/>
        <w:rPr>
          <w:rFonts w:ascii="Tahoma" w:eastAsia="Tahoma" w:hAnsi="Tahoma" w:cs="Tahoma"/>
          <w:sz w:val="22"/>
          <w:szCs w:val="22"/>
          <w:lang w:val="en-GB"/>
        </w:rPr>
      </w:pPr>
    </w:p>
    <w:p w:rsidR="00BE12DE" w:rsidRPr="00F55220" w:rsidRDefault="00CF6F55">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Public character of the procedure before the bodies that decide on civil rights and obligations protects the parties in the procedure from decision-making in secret without any public control</w:t>
      </w:r>
      <w:r w:rsidR="005A1070">
        <w:rPr>
          <w:rFonts w:ascii="Tahoma" w:eastAsia="Tahoma" w:hAnsi="Tahoma" w:cs="Tahoma"/>
          <w:sz w:val="22"/>
          <w:szCs w:val="22"/>
          <w:lang w:val="en-GB"/>
        </w:rPr>
        <w:t>,</w:t>
      </w:r>
      <w:r w:rsidRPr="00F55220">
        <w:rPr>
          <w:rFonts w:ascii="Tahoma" w:eastAsia="Tahoma" w:hAnsi="Tahoma" w:cs="Tahoma"/>
          <w:sz w:val="22"/>
          <w:szCs w:val="22"/>
          <w:lang w:val="en-GB"/>
        </w:rPr>
        <w:t xml:space="preserve"> and at the same time maintains trust in the work of these bodies. The principle of publicity contributes to achieving the goal of fairness of the </w:t>
      </w:r>
      <w:r w:rsidR="005A1070">
        <w:rPr>
          <w:rFonts w:ascii="Tahoma" w:eastAsia="Tahoma" w:hAnsi="Tahoma" w:cs="Tahoma"/>
          <w:sz w:val="22"/>
          <w:szCs w:val="22"/>
          <w:lang w:val="en-GB"/>
        </w:rPr>
        <w:t>procedure</w:t>
      </w:r>
      <w:r w:rsidRPr="00F55220">
        <w:rPr>
          <w:rFonts w:ascii="Tahoma" w:eastAsia="Tahoma" w:hAnsi="Tahoma" w:cs="Tahoma"/>
          <w:sz w:val="22"/>
          <w:szCs w:val="22"/>
          <w:lang w:val="en-GB"/>
        </w:rPr>
        <w:t>, which constitutes one of the fundamental principles of every democratic society within the meaning of the European Convention (judgment of the European Court of Human Rights Golder of 21 February 1975, Series A No. 18, page 18, paragraph 36. and the Lawless judgment of 14 November 1960, Series A No. 1, p. 13).</w:t>
      </w:r>
    </w:p>
    <w:p w:rsidR="009E4803" w:rsidRPr="00F55220" w:rsidRDefault="009E4803">
      <w:pPr>
        <w:pStyle w:val="normal0"/>
        <w:ind w:right="-66"/>
        <w:jc w:val="both"/>
        <w:rPr>
          <w:rFonts w:ascii="Tahoma" w:eastAsia="Tahoma" w:hAnsi="Tahoma" w:cs="Tahoma"/>
          <w:sz w:val="22"/>
          <w:szCs w:val="22"/>
          <w:lang w:val="en-GB"/>
        </w:rPr>
      </w:pPr>
    </w:p>
    <w:p w:rsidR="009E4803" w:rsidRPr="00F55220" w:rsidRDefault="009E4803">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 xml:space="preserve">The interests to be served by the public </w:t>
      </w:r>
      <w:r w:rsidR="005A1070">
        <w:rPr>
          <w:rFonts w:ascii="Tahoma" w:eastAsia="Tahoma" w:hAnsi="Tahoma" w:cs="Tahoma"/>
          <w:sz w:val="22"/>
          <w:szCs w:val="22"/>
          <w:lang w:val="en-GB"/>
        </w:rPr>
        <w:t>procedure</w:t>
      </w:r>
      <w:r w:rsidRPr="00F55220">
        <w:rPr>
          <w:rFonts w:ascii="Tahoma" w:eastAsia="Tahoma" w:hAnsi="Tahoma" w:cs="Tahoma"/>
          <w:sz w:val="22"/>
          <w:szCs w:val="22"/>
          <w:lang w:val="en-GB"/>
        </w:rPr>
        <w:t xml:space="preserve"> are not only the interests of the parties in the </w:t>
      </w:r>
      <w:r w:rsidR="003949E2" w:rsidRPr="00F55220">
        <w:rPr>
          <w:rFonts w:ascii="Tahoma" w:eastAsia="Tahoma" w:hAnsi="Tahoma" w:cs="Tahoma"/>
          <w:sz w:val="22"/>
          <w:szCs w:val="22"/>
          <w:lang w:val="en-GB"/>
        </w:rPr>
        <w:t>trial</w:t>
      </w:r>
      <w:r w:rsidRPr="00F55220">
        <w:rPr>
          <w:rFonts w:ascii="Tahoma" w:eastAsia="Tahoma" w:hAnsi="Tahoma" w:cs="Tahoma"/>
          <w:sz w:val="22"/>
          <w:szCs w:val="22"/>
          <w:lang w:val="en-GB"/>
        </w:rPr>
        <w:t xml:space="preserve">, but also the interests of the general public, and the </w:t>
      </w:r>
      <w:r w:rsidR="003949E2" w:rsidRPr="00F55220">
        <w:rPr>
          <w:rFonts w:ascii="Tahoma" w:eastAsia="Tahoma" w:hAnsi="Tahoma" w:cs="Tahoma"/>
          <w:sz w:val="22"/>
          <w:szCs w:val="22"/>
          <w:lang w:val="en-GB"/>
        </w:rPr>
        <w:t>trial open only to</w:t>
      </w:r>
      <w:r w:rsidRPr="00F55220">
        <w:rPr>
          <w:rFonts w:ascii="Tahoma" w:eastAsia="Tahoma" w:hAnsi="Tahoma" w:cs="Tahoma"/>
          <w:sz w:val="22"/>
          <w:szCs w:val="22"/>
          <w:lang w:val="en-GB"/>
        </w:rPr>
        <w:t xml:space="preserve"> parties </w:t>
      </w:r>
      <w:r w:rsidR="003949E2" w:rsidRPr="00F55220">
        <w:rPr>
          <w:rFonts w:ascii="Tahoma" w:eastAsia="Tahoma" w:hAnsi="Tahoma" w:cs="Tahoma"/>
          <w:sz w:val="22"/>
          <w:szCs w:val="22"/>
          <w:lang w:val="en-GB"/>
        </w:rPr>
        <w:t>involve</w:t>
      </w:r>
      <w:r w:rsidR="005A1070">
        <w:rPr>
          <w:rFonts w:ascii="Tahoma" w:eastAsia="Tahoma" w:hAnsi="Tahoma" w:cs="Tahoma"/>
          <w:sz w:val="22"/>
          <w:szCs w:val="22"/>
          <w:lang w:val="en-GB"/>
        </w:rPr>
        <w:t>d</w:t>
      </w:r>
      <w:r w:rsidR="003949E2" w:rsidRPr="00F55220">
        <w:rPr>
          <w:rFonts w:ascii="Tahoma" w:eastAsia="Tahoma" w:hAnsi="Tahoma" w:cs="Tahoma"/>
          <w:sz w:val="22"/>
          <w:szCs w:val="22"/>
          <w:lang w:val="en-GB"/>
        </w:rPr>
        <w:t xml:space="preserve"> in it</w:t>
      </w:r>
      <w:r w:rsidRPr="00F55220">
        <w:rPr>
          <w:rFonts w:ascii="Tahoma" w:eastAsia="Tahoma" w:hAnsi="Tahoma" w:cs="Tahoma"/>
          <w:sz w:val="22"/>
          <w:szCs w:val="22"/>
          <w:lang w:val="en-GB"/>
        </w:rPr>
        <w:t xml:space="preserve"> does not meet the criteria laid down in Article 6 of the Convention (</w:t>
      </w:r>
      <w:r w:rsidRPr="00F55220">
        <w:rPr>
          <w:rFonts w:ascii="Tahoma" w:eastAsia="Tahoma" w:hAnsi="Tahoma" w:cs="Tahoma"/>
          <w:i/>
          <w:sz w:val="22"/>
          <w:szCs w:val="22"/>
          <w:lang w:val="en-GB"/>
        </w:rPr>
        <w:t>Kadubec v. Slovakia</w:t>
      </w:r>
      <w:r w:rsidRPr="00F55220">
        <w:rPr>
          <w:rFonts w:ascii="Tahoma" w:eastAsia="Tahoma" w:hAnsi="Tahoma" w:cs="Tahoma"/>
          <w:sz w:val="22"/>
          <w:szCs w:val="22"/>
          <w:lang w:val="en-GB"/>
        </w:rPr>
        <w:t xml:space="preserve">, 1998 and </w:t>
      </w:r>
      <w:r w:rsidRPr="00F55220">
        <w:rPr>
          <w:rFonts w:ascii="Tahoma" w:eastAsia="Tahoma" w:hAnsi="Tahoma" w:cs="Tahoma"/>
          <w:i/>
          <w:sz w:val="22"/>
          <w:szCs w:val="22"/>
          <w:lang w:val="en-GB"/>
        </w:rPr>
        <w:t>Malhous v. Czech Republic</w:t>
      </w:r>
      <w:r w:rsidRPr="00F55220">
        <w:rPr>
          <w:rFonts w:ascii="Tahoma" w:eastAsia="Tahoma" w:hAnsi="Tahoma" w:cs="Tahoma"/>
          <w:sz w:val="22"/>
          <w:szCs w:val="22"/>
          <w:lang w:val="en-GB"/>
        </w:rPr>
        <w:t xml:space="preserve">, 2001). The </w:t>
      </w:r>
      <w:r w:rsidR="003949E2" w:rsidRPr="00F55220">
        <w:rPr>
          <w:rFonts w:ascii="Tahoma" w:eastAsia="Tahoma" w:hAnsi="Tahoma" w:cs="Tahoma"/>
          <w:sz w:val="22"/>
          <w:szCs w:val="22"/>
          <w:lang w:val="en-GB"/>
        </w:rPr>
        <w:t>publicity principle</w:t>
      </w:r>
      <w:r w:rsidRPr="00F55220">
        <w:rPr>
          <w:rFonts w:ascii="Tahoma" w:eastAsia="Tahoma" w:hAnsi="Tahoma" w:cs="Tahoma"/>
          <w:sz w:val="22"/>
          <w:szCs w:val="22"/>
          <w:lang w:val="en-GB"/>
        </w:rPr>
        <w:t xml:space="preserve"> applies to any stage of the </w:t>
      </w:r>
      <w:r w:rsidR="003949E2" w:rsidRPr="00F55220">
        <w:rPr>
          <w:rFonts w:ascii="Tahoma" w:eastAsia="Tahoma" w:hAnsi="Tahoma" w:cs="Tahoma"/>
          <w:sz w:val="22"/>
          <w:szCs w:val="22"/>
          <w:lang w:val="en-GB"/>
        </w:rPr>
        <w:t>trial</w:t>
      </w:r>
      <w:r w:rsidRPr="00F55220">
        <w:rPr>
          <w:rFonts w:ascii="Tahoma" w:eastAsia="Tahoma" w:hAnsi="Tahoma" w:cs="Tahoma"/>
          <w:sz w:val="22"/>
          <w:szCs w:val="22"/>
          <w:lang w:val="en-GB"/>
        </w:rPr>
        <w:t xml:space="preserve"> that has an impact on "deciding" on a particular issue (</w:t>
      </w:r>
      <w:r w:rsidRPr="00F55220">
        <w:rPr>
          <w:rFonts w:ascii="Tahoma" w:eastAsia="Tahoma" w:hAnsi="Tahoma" w:cs="Tahoma"/>
          <w:i/>
          <w:sz w:val="22"/>
          <w:szCs w:val="22"/>
          <w:lang w:val="en-GB"/>
        </w:rPr>
        <w:t>Axen v. Germany</w:t>
      </w:r>
      <w:r w:rsidRPr="00F55220">
        <w:rPr>
          <w:rFonts w:ascii="Tahoma" w:eastAsia="Tahoma" w:hAnsi="Tahoma" w:cs="Tahoma"/>
          <w:sz w:val="22"/>
          <w:szCs w:val="22"/>
          <w:lang w:val="en-GB"/>
        </w:rPr>
        <w:t>, 1983).</w:t>
      </w:r>
    </w:p>
    <w:p w:rsidR="00CF6F55" w:rsidRPr="00F55220" w:rsidRDefault="00CF6F55">
      <w:pPr>
        <w:pStyle w:val="normal0"/>
        <w:ind w:right="-66"/>
        <w:jc w:val="both"/>
        <w:rPr>
          <w:rFonts w:ascii="Tahoma" w:eastAsia="Tahoma" w:hAnsi="Tahoma" w:cs="Tahoma"/>
          <w:sz w:val="22"/>
          <w:szCs w:val="22"/>
          <w:lang w:val="en-GB"/>
        </w:rPr>
      </w:pPr>
    </w:p>
    <w:p w:rsidR="00BE12DE" w:rsidRPr="00F55220" w:rsidRDefault="003949E2">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In addition, I am referring that in the request for initiation of the procedure on the basis of which the Agency initiated this procedure, it was explicitly requ</w:t>
      </w:r>
      <w:r w:rsidR="002C10BC" w:rsidRPr="00F55220">
        <w:rPr>
          <w:rFonts w:ascii="Tahoma" w:eastAsia="Tahoma" w:hAnsi="Tahoma" w:cs="Tahoma"/>
          <w:sz w:val="22"/>
          <w:szCs w:val="22"/>
          <w:lang w:val="en-GB"/>
        </w:rPr>
        <w:t>ested, pursuant to Article 31, P</w:t>
      </w:r>
      <w:r w:rsidRPr="00F55220">
        <w:rPr>
          <w:rFonts w:ascii="Tahoma" w:eastAsia="Tahoma" w:hAnsi="Tahoma" w:cs="Tahoma"/>
          <w:sz w:val="22"/>
          <w:szCs w:val="22"/>
          <w:lang w:val="en-GB"/>
        </w:rPr>
        <w:t xml:space="preserve">aragraph 3 of the Law on the Prevention of Corruption, that the information on the applicant and the content of the request be </w:t>
      </w:r>
      <w:r w:rsidR="002C10BC" w:rsidRPr="00F55220">
        <w:rPr>
          <w:rFonts w:ascii="Tahoma" w:eastAsia="Tahoma" w:hAnsi="Tahoma" w:cs="Tahoma"/>
          <w:sz w:val="22"/>
          <w:szCs w:val="22"/>
          <w:lang w:val="en-GB"/>
        </w:rPr>
        <w:t>available to the</w:t>
      </w:r>
      <w:r w:rsidRPr="00F55220">
        <w:rPr>
          <w:rFonts w:ascii="Tahoma" w:eastAsia="Tahoma" w:hAnsi="Tahoma" w:cs="Tahoma"/>
          <w:sz w:val="22"/>
          <w:szCs w:val="22"/>
          <w:lang w:val="en-GB"/>
        </w:rPr>
        <w:t xml:space="preserve"> public and Vanja Ćalović Marković.</w:t>
      </w:r>
    </w:p>
    <w:p w:rsidR="003949E2" w:rsidRPr="00F55220" w:rsidRDefault="003949E2">
      <w:pPr>
        <w:pStyle w:val="normal0"/>
        <w:ind w:right="-66"/>
        <w:jc w:val="both"/>
        <w:rPr>
          <w:rFonts w:ascii="Tahoma" w:eastAsia="Tahoma" w:hAnsi="Tahoma" w:cs="Tahoma"/>
          <w:sz w:val="22"/>
          <w:szCs w:val="22"/>
          <w:lang w:val="en-GB"/>
        </w:rPr>
      </w:pPr>
    </w:p>
    <w:p w:rsidR="00BE12DE" w:rsidRPr="00F55220" w:rsidRDefault="002C10BC">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Thus, in this case, the Agency unlawfully and arbitrarily excluded the public from the entire oral hearing, without making any decision and without giving any reasons for excluding the public.</w:t>
      </w:r>
    </w:p>
    <w:p w:rsidR="002C10BC" w:rsidRPr="00F55220" w:rsidRDefault="002C10BC">
      <w:pPr>
        <w:pStyle w:val="normal0"/>
        <w:ind w:right="-66"/>
        <w:jc w:val="both"/>
        <w:rPr>
          <w:rFonts w:ascii="Tahoma" w:eastAsia="Tahoma" w:hAnsi="Tahoma" w:cs="Tahoma"/>
          <w:sz w:val="22"/>
          <w:szCs w:val="22"/>
          <w:lang w:val="en-GB"/>
        </w:rPr>
      </w:pPr>
    </w:p>
    <w:p w:rsidR="00BE12DE" w:rsidRPr="00F55220" w:rsidRDefault="002C10BC">
      <w:pPr>
        <w:pStyle w:val="normal0"/>
        <w:ind w:right="-66"/>
        <w:jc w:val="both"/>
        <w:rPr>
          <w:rFonts w:ascii="Tahoma" w:eastAsia="Tahoma" w:hAnsi="Tahoma" w:cs="Tahoma"/>
          <w:sz w:val="22"/>
          <w:szCs w:val="22"/>
          <w:lang w:val="en-GB"/>
        </w:rPr>
      </w:pPr>
      <w:r w:rsidRPr="00F55220">
        <w:rPr>
          <w:rFonts w:ascii="Tahoma" w:eastAsia="Tahoma" w:hAnsi="Tahoma" w:cs="Tahoma"/>
          <w:sz w:val="22"/>
          <w:szCs w:val="22"/>
          <w:lang w:val="en-GB"/>
        </w:rPr>
        <w:t xml:space="preserve">Once again, I am pointing out that Vanja Ćalović Marković has </w:t>
      </w:r>
      <w:r w:rsidR="00A26D31" w:rsidRPr="00F55220">
        <w:rPr>
          <w:rFonts w:ascii="Tahoma" w:eastAsia="Tahoma" w:hAnsi="Tahoma" w:cs="Tahoma"/>
          <w:sz w:val="22"/>
          <w:szCs w:val="22"/>
          <w:lang w:val="en-GB"/>
        </w:rPr>
        <w:t>responded</w:t>
      </w:r>
      <w:r w:rsidRPr="00F55220">
        <w:rPr>
          <w:rFonts w:ascii="Tahoma" w:eastAsia="Tahoma" w:hAnsi="Tahoma" w:cs="Tahoma"/>
          <w:sz w:val="22"/>
          <w:szCs w:val="22"/>
          <w:lang w:val="en-GB"/>
        </w:rPr>
        <w:t xml:space="preserve"> </w:t>
      </w:r>
      <w:r w:rsidR="00236B3D">
        <w:rPr>
          <w:rFonts w:ascii="Tahoma" w:eastAsia="Tahoma" w:hAnsi="Tahoma" w:cs="Tahoma"/>
          <w:sz w:val="22"/>
          <w:szCs w:val="22"/>
          <w:lang w:val="en-GB"/>
        </w:rPr>
        <w:t>to</w:t>
      </w:r>
      <w:r w:rsidRPr="00F55220">
        <w:rPr>
          <w:rFonts w:ascii="Tahoma" w:eastAsia="Tahoma" w:hAnsi="Tahoma" w:cs="Tahoma"/>
          <w:sz w:val="22"/>
          <w:szCs w:val="22"/>
          <w:lang w:val="en-GB"/>
        </w:rPr>
        <w:t xml:space="preserve"> all allegations and evidence for which the Agency requested an explanation from her as a party. In </w:t>
      </w:r>
      <w:r w:rsidR="00236B3D">
        <w:rPr>
          <w:rFonts w:ascii="Tahoma" w:eastAsia="Tahoma" w:hAnsi="Tahoma" w:cs="Tahoma"/>
          <w:sz w:val="22"/>
          <w:szCs w:val="22"/>
          <w:lang w:val="en-GB"/>
        </w:rPr>
        <w:t>this regard</w:t>
      </w:r>
      <w:r w:rsidRPr="00F55220">
        <w:rPr>
          <w:rFonts w:ascii="Tahoma" w:eastAsia="Tahoma" w:hAnsi="Tahoma" w:cs="Tahoma"/>
          <w:sz w:val="22"/>
          <w:szCs w:val="22"/>
          <w:lang w:val="en-GB"/>
        </w:rPr>
        <w:t>, I requ</w:t>
      </w:r>
      <w:r w:rsidR="00A26D31" w:rsidRPr="00F55220">
        <w:rPr>
          <w:rFonts w:ascii="Tahoma" w:eastAsia="Tahoma" w:hAnsi="Tahoma" w:cs="Tahoma"/>
          <w:sz w:val="22"/>
          <w:szCs w:val="22"/>
          <w:lang w:val="en-GB"/>
        </w:rPr>
        <w:t>est</w:t>
      </w:r>
      <w:r w:rsidRPr="00F55220">
        <w:rPr>
          <w:rFonts w:ascii="Tahoma" w:eastAsia="Tahoma" w:hAnsi="Tahoma" w:cs="Tahoma"/>
          <w:sz w:val="22"/>
          <w:szCs w:val="22"/>
          <w:lang w:val="en-GB"/>
        </w:rPr>
        <w:t xml:space="preserve"> </w:t>
      </w:r>
      <w:r w:rsidR="00A26D31" w:rsidRPr="00F55220">
        <w:rPr>
          <w:rFonts w:ascii="Tahoma" w:eastAsia="Tahoma" w:hAnsi="Tahoma" w:cs="Tahoma"/>
          <w:sz w:val="22"/>
          <w:szCs w:val="22"/>
          <w:lang w:val="en-GB"/>
        </w:rPr>
        <w:t xml:space="preserve">for </w:t>
      </w:r>
      <w:r w:rsidRPr="00F55220">
        <w:rPr>
          <w:rFonts w:ascii="Tahoma" w:eastAsia="Tahoma" w:hAnsi="Tahoma" w:cs="Tahoma"/>
          <w:sz w:val="22"/>
          <w:szCs w:val="22"/>
          <w:lang w:val="en-GB"/>
        </w:rPr>
        <w:t xml:space="preserve">all other evidence </w:t>
      </w:r>
      <w:r w:rsidR="00A26D31" w:rsidRPr="00F55220">
        <w:rPr>
          <w:rFonts w:ascii="Tahoma" w:eastAsia="Tahoma" w:hAnsi="Tahoma" w:cs="Tahoma"/>
          <w:sz w:val="22"/>
          <w:szCs w:val="22"/>
          <w:lang w:val="en-GB"/>
        </w:rPr>
        <w:t>of</w:t>
      </w:r>
      <w:r w:rsidRPr="00F55220">
        <w:rPr>
          <w:rFonts w:ascii="Tahoma" w:eastAsia="Tahoma" w:hAnsi="Tahoma" w:cs="Tahoma"/>
          <w:sz w:val="22"/>
          <w:szCs w:val="22"/>
          <w:lang w:val="en-GB"/>
        </w:rPr>
        <w:t xml:space="preserve"> the Agency in the course of the </w:t>
      </w:r>
      <w:r w:rsidR="00A26D31" w:rsidRPr="00F55220">
        <w:rPr>
          <w:rFonts w:ascii="Tahoma" w:eastAsia="Tahoma" w:hAnsi="Tahoma" w:cs="Tahoma"/>
          <w:sz w:val="22"/>
          <w:szCs w:val="22"/>
          <w:lang w:val="en-GB"/>
        </w:rPr>
        <w:t>trial</w:t>
      </w:r>
      <w:r w:rsidRPr="00F55220">
        <w:rPr>
          <w:rFonts w:ascii="Tahoma" w:eastAsia="Tahoma" w:hAnsi="Tahoma" w:cs="Tahoma"/>
          <w:sz w:val="22"/>
          <w:szCs w:val="22"/>
          <w:lang w:val="en-GB"/>
        </w:rPr>
        <w:t xml:space="preserve"> which it considers e</w:t>
      </w:r>
      <w:r w:rsidR="007E0C45" w:rsidRPr="00F55220">
        <w:rPr>
          <w:rFonts w:ascii="Tahoma" w:eastAsia="Tahoma" w:hAnsi="Tahoma" w:cs="Tahoma"/>
          <w:sz w:val="22"/>
          <w:szCs w:val="22"/>
          <w:lang w:val="en-GB"/>
        </w:rPr>
        <w:t>ssential for decision-making, and</w:t>
      </w:r>
      <w:r w:rsidRPr="00F55220">
        <w:rPr>
          <w:rFonts w:ascii="Tahoma" w:eastAsia="Tahoma" w:hAnsi="Tahoma" w:cs="Tahoma"/>
          <w:sz w:val="22"/>
          <w:szCs w:val="22"/>
          <w:lang w:val="en-GB"/>
        </w:rPr>
        <w:t xml:space="preserve"> which </w:t>
      </w:r>
      <w:r w:rsidR="007E0C45" w:rsidRPr="00F55220">
        <w:rPr>
          <w:rFonts w:ascii="Tahoma" w:eastAsia="Tahoma" w:hAnsi="Tahoma" w:cs="Tahoma"/>
          <w:sz w:val="22"/>
          <w:szCs w:val="22"/>
          <w:lang w:val="en-GB"/>
        </w:rPr>
        <w:t xml:space="preserve">have not been </w:t>
      </w:r>
      <w:r w:rsidRPr="00F55220">
        <w:rPr>
          <w:rFonts w:ascii="Tahoma" w:eastAsia="Tahoma" w:hAnsi="Tahoma" w:cs="Tahoma"/>
          <w:sz w:val="22"/>
          <w:szCs w:val="22"/>
          <w:lang w:val="en-GB"/>
        </w:rPr>
        <w:t xml:space="preserve">pointed out </w:t>
      </w:r>
      <w:r w:rsidR="007E0C45" w:rsidRPr="00F55220">
        <w:rPr>
          <w:rFonts w:ascii="Tahoma" w:eastAsia="Tahoma" w:hAnsi="Tahoma" w:cs="Tahoma"/>
          <w:sz w:val="22"/>
          <w:szCs w:val="22"/>
          <w:lang w:val="en-GB"/>
        </w:rPr>
        <w:t xml:space="preserve">to the party so far </w:t>
      </w:r>
      <w:r w:rsidRPr="00F55220">
        <w:rPr>
          <w:rFonts w:ascii="Tahoma" w:eastAsia="Tahoma" w:hAnsi="Tahoma" w:cs="Tahoma"/>
          <w:sz w:val="22"/>
          <w:szCs w:val="22"/>
          <w:lang w:val="en-GB"/>
        </w:rPr>
        <w:t>and made possible to respond to them,</w:t>
      </w:r>
      <w:r w:rsidR="00A26D31" w:rsidRPr="00F55220">
        <w:rPr>
          <w:rFonts w:ascii="Tahoma" w:eastAsia="Tahoma" w:hAnsi="Tahoma" w:cs="Tahoma"/>
          <w:sz w:val="22"/>
          <w:szCs w:val="22"/>
          <w:lang w:val="en-GB"/>
        </w:rPr>
        <w:t xml:space="preserve"> to be</w:t>
      </w:r>
      <w:r w:rsidRPr="00F55220">
        <w:rPr>
          <w:rFonts w:ascii="Tahoma" w:eastAsia="Tahoma" w:hAnsi="Tahoma" w:cs="Tahoma"/>
          <w:sz w:val="22"/>
          <w:szCs w:val="22"/>
          <w:lang w:val="en-GB"/>
        </w:rPr>
        <w:t xml:space="preserve"> timely deliver</w:t>
      </w:r>
      <w:r w:rsidR="00A26D31" w:rsidRPr="00F55220">
        <w:rPr>
          <w:rFonts w:ascii="Tahoma" w:eastAsia="Tahoma" w:hAnsi="Tahoma" w:cs="Tahoma"/>
          <w:sz w:val="22"/>
          <w:szCs w:val="22"/>
          <w:lang w:val="en-GB"/>
        </w:rPr>
        <w:t>ed to</w:t>
      </w:r>
      <w:r w:rsidRPr="00F55220">
        <w:rPr>
          <w:rFonts w:ascii="Tahoma" w:eastAsia="Tahoma" w:hAnsi="Tahoma" w:cs="Tahoma"/>
          <w:sz w:val="22"/>
          <w:szCs w:val="22"/>
          <w:lang w:val="en-GB"/>
        </w:rPr>
        <w:t xml:space="preserve"> me as a </w:t>
      </w:r>
      <w:r w:rsidR="00A26D31" w:rsidRPr="00F55220">
        <w:rPr>
          <w:rFonts w:ascii="Tahoma" w:eastAsia="Tahoma" w:hAnsi="Tahoma" w:cs="Tahoma"/>
          <w:sz w:val="22"/>
          <w:szCs w:val="22"/>
          <w:lang w:val="en-GB"/>
        </w:rPr>
        <w:t>legal representative</w:t>
      </w:r>
      <w:r w:rsidR="00236B3D">
        <w:rPr>
          <w:rFonts w:ascii="Tahoma" w:eastAsia="Tahoma" w:hAnsi="Tahoma" w:cs="Tahoma"/>
          <w:sz w:val="22"/>
          <w:szCs w:val="22"/>
          <w:lang w:val="en-GB"/>
        </w:rPr>
        <w:t>,</w:t>
      </w:r>
      <w:r w:rsidRPr="00F55220">
        <w:rPr>
          <w:rFonts w:ascii="Tahoma" w:eastAsia="Tahoma" w:hAnsi="Tahoma" w:cs="Tahoma"/>
          <w:sz w:val="22"/>
          <w:szCs w:val="22"/>
          <w:lang w:val="en-GB"/>
        </w:rPr>
        <w:t xml:space="preserve"> and </w:t>
      </w:r>
      <w:r w:rsidR="00A26D31" w:rsidRPr="00F55220">
        <w:rPr>
          <w:rFonts w:ascii="Tahoma" w:eastAsia="Tahoma" w:hAnsi="Tahoma" w:cs="Tahoma"/>
          <w:sz w:val="22"/>
          <w:szCs w:val="22"/>
          <w:lang w:val="en-GB"/>
        </w:rPr>
        <w:t>define</w:t>
      </w:r>
      <w:r w:rsidRPr="00F55220">
        <w:rPr>
          <w:rFonts w:ascii="Tahoma" w:eastAsia="Tahoma" w:hAnsi="Tahoma" w:cs="Tahoma"/>
          <w:sz w:val="22"/>
          <w:szCs w:val="22"/>
          <w:lang w:val="en-GB"/>
        </w:rPr>
        <w:t xml:space="preserve"> a legal d</w:t>
      </w:r>
      <w:r w:rsidR="00A26D31" w:rsidRPr="00F55220">
        <w:rPr>
          <w:rFonts w:ascii="Tahoma" w:eastAsia="Tahoma" w:hAnsi="Tahoma" w:cs="Tahoma"/>
          <w:sz w:val="22"/>
          <w:szCs w:val="22"/>
          <w:lang w:val="en-GB"/>
        </w:rPr>
        <w:t>eadline in order for the party to be</w:t>
      </w:r>
      <w:r w:rsidRPr="00F55220">
        <w:rPr>
          <w:rFonts w:ascii="Tahoma" w:eastAsia="Tahoma" w:hAnsi="Tahoma" w:cs="Tahoma"/>
          <w:sz w:val="22"/>
          <w:szCs w:val="22"/>
          <w:lang w:val="en-GB"/>
        </w:rPr>
        <w:t xml:space="preserve"> </w:t>
      </w:r>
      <w:r w:rsidR="00A26D31" w:rsidRPr="00F55220">
        <w:rPr>
          <w:rFonts w:ascii="Tahoma" w:eastAsia="Tahoma" w:hAnsi="Tahoma" w:cs="Tahoma"/>
          <w:sz w:val="22"/>
          <w:szCs w:val="22"/>
          <w:lang w:val="en-GB"/>
        </w:rPr>
        <w:t>allowed to use her</w:t>
      </w:r>
      <w:r w:rsidRPr="00F55220">
        <w:rPr>
          <w:rFonts w:ascii="Tahoma" w:eastAsia="Tahoma" w:hAnsi="Tahoma" w:cs="Tahoma"/>
          <w:sz w:val="22"/>
          <w:szCs w:val="22"/>
          <w:lang w:val="en-GB"/>
        </w:rPr>
        <w:t xml:space="preserve"> right to participate in the proceedings, comment on the file</w:t>
      </w:r>
      <w:r w:rsidR="00A26D31" w:rsidRPr="00F55220">
        <w:rPr>
          <w:rFonts w:ascii="Tahoma" w:eastAsia="Tahoma" w:hAnsi="Tahoma" w:cs="Tahoma"/>
          <w:sz w:val="22"/>
          <w:szCs w:val="22"/>
          <w:lang w:val="en-GB"/>
        </w:rPr>
        <w:t>s</w:t>
      </w:r>
      <w:r w:rsidRPr="00F55220">
        <w:rPr>
          <w:rFonts w:ascii="Tahoma" w:eastAsia="Tahoma" w:hAnsi="Tahoma" w:cs="Tahoma"/>
          <w:sz w:val="22"/>
          <w:szCs w:val="22"/>
          <w:lang w:val="en-GB"/>
        </w:rPr>
        <w:t xml:space="preserve"> and evidence and propose evidence that </w:t>
      </w:r>
      <w:r w:rsidR="00A26D31" w:rsidRPr="00F55220">
        <w:rPr>
          <w:rFonts w:ascii="Tahoma" w:eastAsia="Tahoma" w:hAnsi="Tahoma" w:cs="Tahoma"/>
          <w:sz w:val="22"/>
          <w:szCs w:val="22"/>
          <w:lang w:val="en-GB"/>
        </w:rPr>
        <w:t>s</w:t>
      </w:r>
      <w:r w:rsidRPr="00F55220">
        <w:rPr>
          <w:rFonts w:ascii="Tahoma" w:eastAsia="Tahoma" w:hAnsi="Tahoma" w:cs="Tahoma"/>
          <w:sz w:val="22"/>
          <w:szCs w:val="22"/>
          <w:lang w:val="en-GB"/>
        </w:rPr>
        <w:t>he considers relevant.</w:t>
      </w:r>
      <w:r w:rsidR="007E0C45" w:rsidRPr="00F55220">
        <w:rPr>
          <w:lang w:val="en-GB"/>
        </w:rPr>
        <w:t xml:space="preserve"> </w:t>
      </w:r>
      <w:r w:rsidR="007E0C45" w:rsidRPr="00F55220">
        <w:rPr>
          <w:rFonts w:ascii="Tahoma" w:eastAsia="Tahoma" w:hAnsi="Tahoma" w:cs="Tahoma"/>
          <w:sz w:val="22"/>
          <w:szCs w:val="22"/>
          <w:lang w:val="en-GB"/>
        </w:rPr>
        <w:t xml:space="preserve">This is especially considering the fact that the written notice or any act of the Agency does not indicate what is the alleged evidence against Vanja Ćalović Marković and which evidence should be presented at the hearing, </w:t>
      </w:r>
      <w:r w:rsidR="00236B3D">
        <w:rPr>
          <w:rFonts w:ascii="Tahoma" w:eastAsia="Tahoma" w:hAnsi="Tahoma" w:cs="Tahoma"/>
          <w:sz w:val="22"/>
          <w:szCs w:val="22"/>
          <w:lang w:val="en-GB"/>
        </w:rPr>
        <w:t>while</w:t>
      </w:r>
      <w:r w:rsidR="007E0C45" w:rsidRPr="00F55220">
        <w:rPr>
          <w:rFonts w:ascii="Tahoma" w:eastAsia="Tahoma" w:hAnsi="Tahoma" w:cs="Tahoma"/>
          <w:sz w:val="22"/>
          <w:szCs w:val="22"/>
          <w:lang w:val="en-GB"/>
        </w:rPr>
        <w:t xml:space="preserve"> for two years the Agency has not made clear in what way </w:t>
      </w:r>
      <w:r w:rsidR="00236B3D">
        <w:rPr>
          <w:rFonts w:ascii="Tahoma" w:eastAsia="Tahoma" w:hAnsi="Tahoma" w:cs="Tahoma"/>
          <w:sz w:val="22"/>
          <w:szCs w:val="22"/>
          <w:lang w:val="en-GB"/>
        </w:rPr>
        <w:t>Vanja</w:t>
      </w:r>
      <w:r w:rsidR="007E0C45" w:rsidRPr="00F55220">
        <w:rPr>
          <w:rFonts w:ascii="Tahoma" w:eastAsia="Tahoma" w:hAnsi="Tahoma" w:cs="Tahoma"/>
          <w:sz w:val="22"/>
          <w:szCs w:val="22"/>
          <w:lang w:val="en-GB"/>
        </w:rPr>
        <w:t xml:space="preserve"> Ćalović Marković violated the law and which evidence confirms that.</w:t>
      </w:r>
    </w:p>
    <w:p w:rsidR="002C10BC" w:rsidRPr="00F55220" w:rsidRDefault="002C10BC">
      <w:pPr>
        <w:pStyle w:val="normal0"/>
        <w:ind w:right="-66"/>
        <w:jc w:val="both"/>
        <w:rPr>
          <w:rFonts w:ascii="Tahoma" w:eastAsia="Tahoma" w:hAnsi="Tahoma" w:cs="Tahoma"/>
          <w:sz w:val="22"/>
          <w:szCs w:val="22"/>
          <w:lang w:val="en-GB"/>
        </w:rPr>
      </w:pPr>
    </w:p>
    <w:p w:rsidR="00BE12DE" w:rsidRPr="00F55220" w:rsidRDefault="00BE12DE">
      <w:pPr>
        <w:pStyle w:val="normal0"/>
        <w:ind w:right="-66"/>
        <w:jc w:val="both"/>
        <w:rPr>
          <w:rFonts w:ascii="Tahoma" w:eastAsia="Tahoma" w:hAnsi="Tahoma" w:cs="Tahoma"/>
          <w:sz w:val="22"/>
          <w:szCs w:val="22"/>
          <w:lang w:val="en-GB"/>
        </w:rPr>
      </w:pPr>
    </w:p>
    <w:p w:rsidR="00BE12DE" w:rsidRPr="00F55220" w:rsidRDefault="00F55220">
      <w:pPr>
        <w:pStyle w:val="normal0"/>
        <w:ind w:right="-66"/>
        <w:jc w:val="right"/>
        <w:rPr>
          <w:rFonts w:ascii="Tahoma" w:eastAsia="Tahoma" w:hAnsi="Tahoma" w:cs="Tahoma"/>
          <w:sz w:val="22"/>
          <w:szCs w:val="22"/>
          <w:lang w:val="en-GB"/>
        </w:rPr>
      </w:pPr>
      <w:r>
        <w:rPr>
          <w:rFonts w:ascii="Tahoma" w:eastAsia="Tahoma" w:hAnsi="Tahoma" w:cs="Tahoma"/>
          <w:sz w:val="22"/>
          <w:szCs w:val="22"/>
          <w:lang w:val="en-GB"/>
        </w:rPr>
        <w:t>Vanja</w:t>
      </w:r>
      <w:r w:rsidR="00AC7FC0" w:rsidRPr="00F55220">
        <w:rPr>
          <w:rFonts w:ascii="Tahoma" w:eastAsia="Tahoma" w:hAnsi="Tahoma" w:cs="Tahoma"/>
          <w:sz w:val="22"/>
          <w:szCs w:val="22"/>
          <w:lang w:val="en-GB"/>
        </w:rPr>
        <w:t xml:space="preserve"> Ćalović Marković</w:t>
      </w:r>
      <w:r w:rsidR="007E0C45" w:rsidRPr="00F55220">
        <w:rPr>
          <w:rFonts w:ascii="Tahoma" w:eastAsia="Tahoma" w:hAnsi="Tahoma" w:cs="Tahoma"/>
          <w:sz w:val="22"/>
          <w:szCs w:val="22"/>
          <w:lang w:val="en-GB"/>
        </w:rPr>
        <w:t>’s legal representative</w:t>
      </w:r>
      <w:r w:rsidR="00AC7FC0" w:rsidRPr="00F55220">
        <w:rPr>
          <w:rFonts w:ascii="Tahoma" w:eastAsia="Tahoma" w:hAnsi="Tahoma" w:cs="Tahoma"/>
          <w:sz w:val="22"/>
          <w:szCs w:val="22"/>
          <w:lang w:val="en-GB"/>
        </w:rPr>
        <w:t>:</w:t>
      </w:r>
    </w:p>
    <w:p w:rsidR="00BE12DE" w:rsidRPr="00F55220" w:rsidRDefault="00AC7FC0">
      <w:pPr>
        <w:pStyle w:val="normal0"/>
        <w:ind w:right="-66"/>
        <w:jc w:val="right"/>
        <w:rPr>
          <w:lang w:val="en-GB"/>
        </w:rPr>
      </w:pPr>
      <w:r w:rsidRPr="00F55220">
        <w:rPr>
          <w:rFonts w:ascii="Tahoma" w:eastAsia="Tahoma" w:hAnsi="Tahoma" w:cs="Tahoma"/>
          <w:sz w:val="22"/>
          <w:szCs w:val="22"/>
          <w:lang w:val="en-GB"/>
        </w:rPr>
        <w:t xml:space="preserve">Veselin Radulović, </w:t>
      </w:r>
      <w:r w:rsidR="007E0C45" w:rsidRPr="00F55220">
        <w:rPr>
          <w:rFonts w:ascii="Tahoma" w:eastAsia="Tahoma" w:hAnsi="Tahoma" w:cs="Tahoma"/>
          <w:sz w:val="22"/>
          <w:szCs w:val="22"/>
          <w:lang w:val="en-GB"/>
        </w:rPr>
        <w:t>lawyer</w:t>
      </w:r>
    </w:p>
    <w:sectPr w:rsidR="00BE12DE" w:rsidRPr="00F55220" w:rsidSect="00BE12DE">
      <w:footerReference w:type="even" r:id="rId6"/>
      <w:footerReference w:type="default" r:id="rId7"/>
      <w:pgSz w:w="11907" w:h="16840"/>
      <w:pgMar w:top="1440" w:right="1797" w:bottom="1440" w:left="1797" w:header="709" w:footer="709"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7FC0" w:rsidRDefault="00AC7FC0" w:rsidP="00BD507F">
      <w:pPr>
        <w:spacing w:line="240" w:lineRule="auto"/>
        <w:ind w:left="0" w:hanging="2"/>
      </w:pPr>
      <w:r>
        <w:separator/>
      </w:r>
    </w:p>
  </w:endnote>
  <w:endnote w:type="continuationSeparator" w:id="1">
    <w:p w:rsidR="00AC7FC0" w:rsidRDefault="00AC7FC0" w:rsidP="00BD507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HPLMB+MinionPro-Regular">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DE" w:rsidRDefault="00BE12DE">
    <w:pPr>
      <w:pStyle w:val="normal0"/>
      <w:pBdr>
        <w:top w:val="nil"/>
        <w:left w:val="nil"/>
        <w:bottom w:val="nil"/>
        <w:right w:val="nil"/>
        <w:between w:val="nil"/>
      </w:pBdr>
      <w:tabs>
        <w:tab w:val="center" w:pos="4703"/>
        <w:tab w:val="right" w:pos="9406"/>
      </w:tabs>
      <w:jc w:val="right"/>
      <w:rPr>
        <w:color w:val="000000"/>
      </w:rPr>
    </w:pPr>
    <w:r>
      <w:rPr>
        <w:color w:val="000000"/>
      </w:rPr>
      <w:fldChar w:fldCharType="begin"/>
    </w:r>
    <w:r w:rsidR="00AC7FC0">
      <w:rPr>
        <w:color w:val="000000"/>
      </w:rPr>
      <w:instrText>PAGE</w:instrText>
    </w:r>
    <w:r>
      <w:rPr>
        <w:color w:val="000000"/>
      </w:rPr>
      <w:fldChar w:fldCharType="end"/>
    </w:r>
  </w:p>
  <w:p w:rsidR="00BE12DE" w:rsidRDefault="00BE12DE">
    <w:pPr>
      <w:pStyle w:val="normal0"/>
      <w:pBdr>
        <w:top w:val="nil"/>
        <w:left w:val="nil"/>
        <w:bottom w:val="nil"/>
        <w:right w:val="nil"/>
        <w:between w:val="nil"/>
      </w:pBdr>
      <w:tabs>
        <w:tab w:val="center" w:pos="4703"/>
        <w:tab w:val="right" w:pos="9406"/>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12DE" w:rsidRDefault="00BE12DE">
    <w:pPr>
      <w:pStyle w:val="normal0"/>
      <w:pBdr>
        <w:top w:val="nil"/>
        <w:left w:val="nil"/>
        <w:bottom w:val="nil"/>
        <w:right w:val="nil"/>
        <w:between w:val="nil"/>
      </w:pBdr>
      <w:tabs>
        <w:tab w:val="center" w:pos="4703"/>
        <w:tab w:val="right" w:pos="9406"/>
      </w:tabs>
      <w:jc w:val="right"/>
      <w:rPr>
        <w:color w:val="000000"/>
      </w:rPr>
    </w:pPr>
    <w:r>
      <w:rPr>
        <w:color w:val="000000"/>
      </w:rPr>
      <w:fldChar w:fldCharType="begin"/>
    </w:r>
    <w:r w:rsidR="00AC7FC0">
      <w:rPr>
        <w:color w:val="000000"/>
      </w:rPr>
      <w:instrText>PAGE</w:instrText>
    </w:r>
    <w:r w:rsidR="00BD507F">
      <w:rPr>
        <w:color w:val="000000"/>
      </w:rPr>
      <w:fldChar w:fldCharType="separate"/>
    </w:r>
    <w:r w:rsidR="008B1F6F">
      <w:rPr>
        <w:noProof/>
        <w:color w:val="000000"/>
      </w:rPr>
      <w:t>3</w:t>
    </w:r>
    <w:r>
      <w:rPr>
        <w:color w:val="000000"/>
      </w:rPr>
      <w:fldChar w:fldCharType="end"/>
    </w:r>
  </w:p>
  <w:p w:rsidR="00BE12DE" w:rsidRDefault="00BE12DE">
    <w:pPr>
      <w:pStyle w:val="normal0"/>
      <w:pBdr>
        <w:top w:val="nil"/>
        <w:left w:val="nil"/>
        <w:bottom w:val="nil"/>
        <w:right w:val="nil"/>
        <w:between w:val="nil"/>
      </w:pBdr>
      <w:tabs>
        <w:tab w:val="center" w:pos="4703"/>
        <w:tab w:val="right" w:pos="9406"/>
      </w:tabs>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7FC0" w:rsidRDefault="00AC7FC0" w:rsidP="00BD507F">
      <w:pPr>
        <w:spacing w:line="240" w:lineRule="auto"/>
        <w:ind w:left="0" w:hanging="2"/>
      </w:pPr>
      <w:r>
        <w:separator/>
      </w:r>
    </w:p>
  </w:footnote>
  <w:footnote w:type="continuationSeparator" w:id="1">
    <w:p w:rsidR="00AC7FC0" w:rsidRDefault="00AC7FC0" w:rsidP="00BD507F">
      <w:pPr>
        <w:spacing w:line="240" w:lineRule="auto"/>
        <w:ind w:left="0" w:hanging="2"/>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E12DE"/>
    <w:rsid w:val="001928EA"/>
    <w:rsid w:val="001B3282"/>
    <w:rsid w:val="00236B3D"/>
    <w:rsid w:val="00263DBD"/>
    <w:rsid w:val="002C10BC"/>
    <w:rsid w:val="003949E2"/>
    <w:rsid w:val="00544E62"/>
    <w:rsid w:val="005A1070"/>
    <w:rsid w:val="00610662"/>
    <w:rsid w:val="00643C13"/>
    <w:rsid w:val="00696BD0"/>
    <w:rsid w:val="007D75D0"/>
    <w:rsid w:val="007E0C45"/>
    <w:rsid w:val="008A2116"/>
    <w:rsid w:val="008B1F6F"/>
    <w:rsid w:val="009A761C"/>
    <w:rsid w:val="009E4803"/>
    <w:rsid w:val="00A26D31"/>
    <w:rsid w:val="00AC7FC0"/>
    <w:rsid w:val="00BD507F"/>
    <w:rsid w:val="00BE12DE"/>
    <w:rsid w:val="00CF6F55"/>
    <w:rsid w:val="00D10C78"/>
    <w:rsid w:val="00ED110C"/>
    <w:rsid w:val="00F552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rmal0"/>
    <w:autoRedefine/>
    <w:hidden/>
    <w:qFormat/>
    <w:rsid w:val="00BE12DE"/>
    <w:pPr>
      <w:suppressAutoHyphens/>
      <w:spacing w:line="1" w:lineRule="atLeast"/>
      <w:ind w:leftChars="-1" w:left="-1" w:hangingChars="1" w:hanging="1"/>
      <w:textDirection w:val="btLr"/>
      <w:textAlignment w:val="top"/>
      <w:outlineLvl w:val="0"/>
    </w:pPr>
    <w:rPr>
      <w:position w:val="-1"/>
      <w:lang w:val="en-US"/>
    </w:rPr>
  </w:style>
  <w:style w:type="paragraph" w:styleId="Heading1">
    <w:name w:val="heading 1"/>
    <w:basedOn w:val="normal0"/>
    <w:next w:val="normal0"/>
    <w:rsid w:val="00BE12DE"/>
    <w:pPr>
      <w:keepNext/>
      <w:keepLines/>
      <w:spacing w:before="480" w:after="120"/>
      <w:outlineLvl w:val="0"/>
    </w:pPr>
    <w:rPr>
      <w:b/>
      <w:sz w:val="48"/>
      <w:szCs w:val="48"/>
    </w:rPr>
  </w:style>
  <w:style w:type="paragraph" w:styleId="Heading2">
    <w:name w:val="heading 2"/>
    <w:basedOn w:val="normal0"/>
    <w:next w:val="normal0"/>
    <w:rsid w:val="00BE12DE"/>
    <w:pPr>
      <w:keepNext/>
      <w:keepLines/>
      <w:spacing w:before="360" w:after="80"/>
      <w:outlineLvl w:val="1"/>
    </w:pPr>
    <w:rPr>
      <w:b/>
      <w:sz w:val="36"/>
      <w:szCs w:val="36"/>
    </w:rPr>
  </w:style>
  <w:style w:type="paragraph" w:styleId="Heading3">
    <w:name w:val="heading 3"/>
    <w:basedOn w:val="normal0"/>
    <w:next w:val="normal0"/>
    <w:rsid w:val="00BE12DE"/>
    <w:pPr>
      <w:keepNext/>
      <w:keepLines/>
      <w:spacing w:before="280" w:after="80"/>
      <w:outlineLvl w:val="2"/>
    </w:pPr>
    <w:rPr>
      <w:b/>
      <w:sz w:val="28"/>
      <w:szCs w:val="28"/>
    </w:rPr>
  </w:style>
  <w:style w:type="paragraph" w:styleId="Heading4">
    <w:name w:val="heading 4"/>
    <w:basedOn w:val="normal0"/>
    <w:next w:val="normal0"/>
    <w:rsid w:val="00BE12DE"/>
    <w:pPr>
      <w:keepNext/>
      <w:keepLines/>
      <w:spacing w:before="240" w:after="40"/>
      <w:outlineLvl w:val="3"/>
    </w:pPr>
    <w:rPr>
      <w:b/>
    </w:rPr>
  </w:style>
  <w:style w:type="paragraph" w:styleId="Heading5">
    <w:name w:val="heading 5"/>
    <w:basedOn w:val="normal0"/>
    <w:next w:val="normal0"/>
    <w:rsid w:val="00BE12DE"/>
    <w:pPr>
      <w:keepNext/>
      <w:keepLines/>
      <w:spacing w:before="220" w:after="40"/>
      <w:outlineLvl w:val="4"/>
    </w:pPr>
    <w:rPr>
      <w:b/>
      <w:sz w:val="22"/>
      <w:szCs w:val="22"/>
    </w:rPr>
  </w:style>
  <w:style w:type="paragraph" w:styleId="Heading6">
    <w:name w:val="heading 6"/>
    <w:basedOn w:val="normal0"/>
    <w:next w:val="normal0"/>
    <w:rsid w:val="00BE12D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E12DE"/>
  </w:style>
  <w:style w:type="paragraph" w:styleId="Title">
    <w:name w:val="Title"/>
    <w:basedOn w:val="normal0"/>
    <w:next w:val="normal0"/>
    <w:rsid w:val="00BE12DE"/>
    <w:pPr>
      <w:keepNext/>
      <w:keepLines/>
      <w:spacing w:before="480" w:after="120"/>
    </w:pPr>
    <w:rPr>
      <w:b/>
      <w:sz w:val="72"/>
      <w:szCs w:val="72"/>
    </w:rPr>
  </w:style>
  <w:style w:type="paragraph" w:customStyle="1" w:styleId="Pa12">
    <w:name w:val="Pa12"/>
    <w:basedOn w:val="Normal"/>
    <w:next w:val="Normal"/>
    <w:autoRedefine/>
    <w:hidden/>
    <w:qFormat/>
    <w:rsid w:val="00BE12DE"/>
    <w:pPr>
      <w:autoSpaceDE w:val="0"/>
      <w:autoSpaceDN w:val="0"/>
      <w:adjustRightInd w:val="0"/>
      <w:spacing w:line="181" w:lineRule="atLeast"/>
    </w:pPr>
    <w:rPr>
      <w:rFonts w:ascii="GHPLMB+MinionPro-Regular" w:hAnsi="GHPLMB+MinionPro-Regular"/>
    </w:rPr>
  </w:style>
  <w:style w:type="paragraph" w:styleId="Footer">
    <w:name w:val="footer"/>
    <w:basedOn w:val="Normal"/>
    <w:autoRedefine/>
    <w:hidden/>
    <w:qFormat/>
    <w:rsid w:val="00BE12DE"/>
    <w:pPr>
      <w:tabs>
        <w:tab w:val="center" w:pos="4703"/>
        <w:tab w:val="right" w:pos="9406"/>
      </w:tabs>
    </w:pPr>
  </w:style>
  <w:style w:type="character" w:styleId="PageNumber">
    <w:name w:val="page number"/>
    <w:basedOn w:val="DefaultParagraphFont"/>
    <w:autoRedefine/>
    <w:hidden/>
    <w:qFormat/>
    <w:rsid w:val="00BE12DE"/>
    <w:rPr>
      <w:w w:val="100"/>
      <w:position w:val="-1"/>
      <w:effect w:val="none"/>
      <w:vertAlign w:val="baseline"/>
      <w:cs w:val="0"/>
      <w:em w:val="none"/>
    </w:rPr>
  </w:style>
  <w:style w:type="paragraph" w:styleId="Subtitle">
    <w:name w:val="Subtitle"/>
    <w:basedOn w:val="Normal"/>
    <w:next w:val="Normal"/>
    <w:rsid w:val="00BE12D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3</Pages>
  <Words>1069</Words>
  <Characters>5721</Characters>
  <Application>Microsoft Office Word</Application>
  <DocSecurity>0</DocSecurity>
  <Lines>110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Devil</cp:lastModifiedBy>
  <cp:revision>3</cp:revision>
  <dcterms:created xsi:type="dcterms:W3CDTF">2018-08-23T11:17:00Z</dcterms:created>
  <dcterms:modified xsi:type="dcterms:W3CDTF">2018-08-23T13:37:00Z</dcterms:modified>
</cp:coreProperties>
</file>