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9F" w:rsidRDefault="001E409F" w:rsidP="00773811">
      <w:pPr>
        <w:spacing w:after="0" w:line="240" w:lineRule="auto"/>
        <w:jc w:val="right"/>
        <w:rPr>
          <w:rFonts w:ascii="Calibri" w:hAnsi="Calibri"/>
          <w:b/>
        </w:rPr>
      </w:pPr>
      <w:r>
        <w:rPr>
          <w:b/>
          <w:noProof/>
          <w:lang w:val="en-US"/>
        </w:rPr>
        <w:drawing>
          <wp:inline distT="0" distB="0" distL="0" distR="0" wp14:anchorId="12FCA18D" wp14:editId="00CE6735">
            <wp:extent cx="891540" cy="1268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N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903" cy="1329016"/>
                    </a:xfrm>
                    <a:prstGeom prst="rect">
                      <a:avLst/>
                    </a:prstGeom>
                  </pic:spPr>
                </pic:pic>
              </a:graphicData>
            </a:graphic>
          </wp:inline>
        </w:drawing>
      </w:r>
    </w:p>
    <w:p w:rsidR="001E409F" w:rsidRDefault="001E409F" w:rsidP="00773811">
      <w:pPr>
        <w:spacing w:after="0" w:line="240" w:lineRule="auto"/>
        <w:jc w:val="right"/>
        <w:rPr>
          <w:rFonts w:ascii="Calibri" w:hAnsi="Calibri"/>
          <w:b/>
        </w:rPr>
      </w:pPr>
    </w:p>
    <w:p w:rsidR="005E3AFD" w:rsidRPr="00E25B8D" w:rsidRDefault="005E3AFD" w:rsidP="005E3AFD">
      <w:pPr>
        <w:spacing w:after="0" w:line="240" w:lineRule="auto"/>
        <w:jc w:val="right"/>
        <w:rPr>
          <w:rFonts w:ascii="Calibri" w:hAnsi="Calibri"/>
          <w:b/>
          <w:color w:val="0070C0"/>
          <w:lang w:val="en-GB"/>
        </w:rPr>
      </w:pPr>
      <w:r w:rsidRPr="00E25B8D">
        <w:rPr>
          <w:rFonts w:ascii="Calibri" w:hAnsi="Calibri"/>
          <w:b/>
          <w:color w:val="0070C0"/>
          <w:lang w:val="en-GB"/>
        </w:rPr>
        <w:t>Monitoring of the construction of priority section of the Bar-</w:t>
      </w:r>
      <w:proofErr w:type="spellStart"/>
      <w:r w:rsidRPr="00E25B8D">
        <w:rPr>
          <w:rFonts w:ascii="Calibri" w:hAnsi="Calibri"/>
          <w:b/>
          <w:color w:val="0070C0"/>
          <w:lang w:val="en-GB"/>
        </w:rPr>
        <w:t>Boljare</w:t>
      </w:r>
      <w:proofErr w:type="spellEnd"/>
      <w:r w:rsidRPr="00E25B8D">
        <w:rPr>
          <w:rFonts w:ascii="Calibri" w:hAnsi="Calibri"/>
          <w:b/>
          <w:color w:val="0070C0"/>
          <w:lang w:val="en-GB"/>
        </w:rPr>
        <w:t xml:space="preserve"> highway  </w:t>
      </w:r>
    </w:p>
    <w:p w:rsidR="005E3AFD" w:rsidRPr="00E25B8D" w:rsidRDefault="005E3AFD" w:rsidP="005E3AFD">
      <w:pPr>
        <w:spacing w:after="0" w:line="240" w:lineRule="auto"/>
        <w:jc w:val="right"/>
        <w:rPr>
          <w:rFonts w:ascii="Calibri" w:hAnsi="Calibri"/>
          <w:b/>
          <w:color w:val="0070C0"/>
          <w:lang w:val="en-GB"/>
        </w:rPr>
      </w:pPr>
      <w:r w:rsidRPr="00E25B8D">
        <w:rPr>
          <w:rFonts w:ascii="Calibri" w:hAnsi="Calibri"/>
          <w:b/>
          <w:color w:val="0070C0"/>
          <w:lang w:val="en-GB"/>
        </w:rPr>
        <w:t>(</w:t>
      </w:r>
      <w:proofErr w:type="spellStart"/>
      <w:r w:rsidRPr="00E25B8D">
        <w:rPr>
          <w:rFonts w:ascii="Calibri" w:hAnsi="Calibri"/>
          <w:b/>
          <w:color w:val="0070C0"/>
          <w:lang w:val="en-GB"/>
        </w:rPr>
        <w:t>Smokovac</w:t>
      </w:r>
      <w:proofErr w:type="spellEnd"/>
      <w:r w:rsidRPr="00E25B8D">
        <w:rPr>
          <w:rFonts w:ascii="Calibri" w:hAnsi="Calibri"/>
          <w:b/>
          <w:color w:val="0070C0"/>
          <w:lang w:val="en-GB"/>
        </w:rPr>
        <w:t xml:space="preserve"> - </w:t>
      </w:r>
      <w:proofErr w:type="spellStart"/>
      <w:r w:rsidRPr="00E25B8D">
        <w:rPr>
          <w:rFonts w:ascii="Calibri" w:hAnsi="Calibri"/>
          <w:b/>
          <w:color w:val="0070C0"/>
          <w:lang w:val="en-GB"/>
        </w:rPr>
        <w:t>Mateševo</w:t>
      </w:r>
      <w:proofErr w:type="spellEnd"/>
      <w:r w:rsidRPr="00E25B8D">
        <w:rPr>
          <w:rFonts w:ascii="Calibri" w:hAnsi="Calibri"/>
          <w:b/>
          <w:color w:val="0070C0"/>
          <w:lang w:val="en-GB"/>
        </w:rPr>
        <w:t xml:space="preserve"> section) </w:t>
      </w:r>
    </w:p>
    <w:p w:rsidR="001E409F" w:rsidRPr="00E25B8D" w:rsidRDefault="005E3AFD" w:rsidP="005E3AFD">
      <w:pPr>
        <w:spacing w:after="0" w:line="240" w:lineRule="auto"/>
        <w:jc w:val="right"/>
        <w:rPr>
          <w:rFonts w:ascii="Calibri" w:hAnsi="Calibri"/>
          <w:b/>
          <w:lang w:val="en-GB"/>
        </w:rPr>
      </w:pPr>
      <w:r w:rsidRPr="00E25B8D">
        <w:rPr>
          <w:rFonts w:ascii="Calibri" w:hAnsi="Calibri"/>
          <w:b/>
          <w:color w:val="0070C0"/>
          <w:lang w:val="en-GB"/>
        </w:rPr>
        <w:t>2019/2020</w:t>
      </w:r>
    </w:p>
    <w:p w:rsidR="001E409F" w:rsidRPr="00E25B8D" w:rsidRDefault="001E409F" w:rsidP="00773811">
      <w:pPr>
        <w:spacing w:after="0" w:line="240" w:lineRule="auto"/>
        <w:jc w:val="right"/>
        <w:rPr>
          <w:rFonts w:ascii="Calibri" w:hAnsi="Calibri"/>
          <w:b/>
          <w:lang w:val="en-GB"/>
        </w:rPr>
      </w:pPr>
    </w:p>
    <w:p w:rsidR="001E409F" w:rsidRPr="00E25B8D" w:rsidRDefault="001E409F" w:rsidP="00773811">
      <w:pPr>
        <w:spacing w:after="0" w:line="240" w:lineRule="auto"/>
        <w:jc w:val="right"/>
        <w:rPr>
          <w:rFonts w:ascii="Calibri" w:hAnsi="Calibri"/>
          <w:b/>
          <w:lang w:val="en-GB"/>
        </w:rPr>
      </w:pPr>
    </w:p>
    <w:p w:rsidR="001E409F" w:rsidRPr="00E25B8D" w:rsidRDefault="001E409F" w:rsidP="00773811">
      <w:pPr>
        <w:spacing w:after="0" w:line="240" w:lineRule="auto"/>
        <w:jc w:val="right"/>
        <w:rPr>
          <w:rFonts w:ascii="Calibri" w:hAnsi="Calibri"/>
          <w:b/>
          <w:caps/>
          <w:sz w:val="60"/>
          <w:szCs w:val="60"/>
          <w:lang w:val="en-GB"/>
        </w:rPr>
      </w:pPr>
    </w:p>
    <w:p w:rsidR="001E409F" w:rsidRPr="00E25B8D" w:rsidRDefault="001E409F" w:rsidP="00773811">
      <w:pPr>
        <w:spacing w:after="0" w:line="240" w:lineRule="auto"/>
        <w:jc w:val="right"/>
        <w:rPr>
          <w:rFonts w:ascii="Calibri" w:hAnsi="Calibri"/>
          <w:b/>
          <w:caps/>
          <w:color w:val="0070C0"/>
          <w:sz w:val="60"/>
          <w:szCs w:val="60"/>
          <w:lang w:val="en-GB"/>
        </w:rPr>
      </w:pPr>
    </w:p>
    <w:p w:rsidR="001E409F" w:rsidRPr="00E25B8D" w:rsidRDefault="005E3AFD" w:rsidP="00773811">
      <w:pPr>
        <w:spacing w:after="0" w:line="240" w:lineRule="auto"/>
        <w:jc w:val="right"/>
        <w:rPr>
          <w:rFonts w:ascii="Calibri" w:hAnsi="Calibri"/>
          <w:b/>
          <w:caps/>
          <w:color w:val="0070C0"/>
          <w:sz w:val="60"/>
          <w:szCs w:val="60"/>
          <w:lang w:val="en-GB"/>
        </w:rPr>
      </w:pPr>
      <w:r w:rsidRPr="00E25B8D">
        <w:rPr>
          <w:rFonts w:ascii="Calibri" w:hAnsi="Calibri"/>
          <w:b/>
          <w:caps/>
          <w:color w:val="0070C0"/>
          <w:sz w:val="60"/>
          <w:szCs w:val="60"/>
          <w:lang w:val="en-GB"/>
        </w:rPr>
        <w:t xml:space="preserve">ACCESS TO INFORMATION REGARDING DEVASTATION OF THE TARA RIVER </w:t>
      </w:r>
    </w:p>
    <w:p w:rsidR="001E409F" w:rsidRPr="00E25B8D" w:rsidRDefault="005E3AFD" w:rsidP="00773811">
      <w:pPr>
        <w:spacing w:after="0" w:line="240" w:lineRule="auto"/>
        <w:jc w:val="right"/>
        <w:rPr>
          <w:rFonts w:ascii="Calibri" w:hAnsi="Calibri"/>
          <w:b/>
          <w:caps/>
          <w:color w:val="0070C0"/>
          <w:sz w:val="60"/>
          <w:szCs w:val="60"/>
          <w:lang w:val="en-GB"/>
        </w:rPr>
      </w:pPr>
      <w:r w:rsidRPr="00E25B8D">
        <w:rPr>
          <w:rFonts w:ascii="Calibri" w:hAnsi="Calibri"/>
          <w:b/>
          <w:color w:val="0070C0"/>
          <w:lang w:val="en-GB"/>
        </w:rPr>
        <w:t xml:space="preserve">Analysis of the actions of state institutions </w:t>
      </w:r>
      <w:r w:rsidR="001E409F" w:rsidRPr="00E25B8D">
        <w:rPr>
          <w:b/>
          <w:noProof/>
          <w:lang w:val="en-US"/>
        </w:rPr>
        <mc:AlternateContent>
          <mc:Choice Requires="wps">
            <w:drawing>
              <wp:anchor distT="0" distB="0" distL="114300" distR="114300" simplePos="0" relativeHeight="251661312" behindDoc="0" locked="0" layoutInCell="1" allowOverlap="1" wp14:anchorId="095A0C96" wp14:editId="5EA19009">
                <wp:simplePos x="0" y="0"/>
                <wp:positionH relativeFrom="column">
                  <wp:posOffset>0</wp:posOffset>
                </wp:positionH>
                <wp:positionV relativeFrom="paragraph">
                  <wp:posOffset>0</wp:posOffset>
                </wp:positionV>
                <wp:extent cx="5818909" cy="0"/>
                <wp:effectExtent l="0" t="0" r="10795" b="12700"/>
                <wp:wrapNone/>
                <wp:docPr id="10" name="Straight Connector 10"/>
                <wp:cNvGraphicFramePr/>
                <a:graphic xmlns:a="http://schemas.openxmlformats.org/drawingml/2006/main">
                  <a:graphicData uri="http://schemas.microsoft.com/office/word/2010/wordprocessingShape">
                    <wps:wsp>
                      <wps:cNvCnPr/>
                      <wps:spPr>
                        <a:xfrm>
                          <a:off x="0" y="0"/>
                          <a:ext cx="5818909"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7AA5D55"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" strokecolor="#5b9bd5" strokeweight=".5pt">
                <v:stroke joinstyle="miter"/>
              </v:line>
            </w:pict>
          </mc:Fallback>
        </mc:AlternateContent>
      </w:r>
    </w:p>
    <w:p w:rsidR="001E409F" w:rsidRPr="00E25B8D" w:rsidRDefault="001E409F" w:rsidP="00042798">
      <w:pPr>
        <w:spacing w:after="0" w:line="240" w:lineRule="auto"/>
        <w:jc w:val="both"/>
        <w:rPr>
          <w:rFonts w:ascii="Calibri" w:hAnsi="Calibri"/>
          <w:b/>
          <w:lang w:val="en-GB"/>
        </w:rPr>
      </w:pPr>
    </w:p>
    <w:p w:rsidR="001E409F" w:rsidRPr="00E25B8D" w:rsidRDefault="001E409F" w:rsidP="00042798">
      <w:pPr>
        <w:spacing w:after="0" w:line="240" w:lineRule="auto"/>
        <w:jc w:val="both"/>
        <w:rPr>
          <w:rFonts w:ascii="Calibri" w:hAnsi="Calibri"/>
          <w:b/>
          <w:lang w:val="en-GB"/>
        </w:rPr>
      </w:pPr>
    </w:p>
    <w:p w:rsidR="001E409F" w:rsidRPr="00E25B8D" w:rsidRDefault="001E409F" w:rsidP="00042798">
      <w:pPr>
        <w:spacing w:after="0" w:line="240" w:lineRule="auto"/>
        <w:jc w:val="both"/>
        <w:rPr>
          <w:rFonts w:ascii="Calibri" w:hAnsi="Calibri"/>
          <w:b/>
          <w:lang w:val="en-GB"/>
        </w:rPr>
      </w:pPr>
    </w:p>
    <w:p w:rsidR="001E409F" w:rsidRPr="00E25B8D" w:rsidRDefault="001E409F" w:rsidP="00042798">
      <w:pPr>
        <w:spacing w:after="0" w:line="240" w:lineRule="auto"/>
        <w:jc w:val="both"/>
        <w:rPr>
          <w:rFonts w:ascii="Calibri" w:hAnsi="Calibri"/>
          <w:b/>
          <w:lang w:val="en-GB"/>
        </w:rPr>
      </w:pPr>
    </w:p>
    <w:p w:rsidR="001E409F" w:rsidRPr="00E25B8D" w:rsidRDefault="001E409F" w:rsidP="00042798">
      <w:pPr>
        <w:spacing w:after="0" w:line="240" w:lineRule="auto"/>
        <w:jc w:val="both"/>
        <w:rPr>
          <w:rFonts w:ascii="Calibri" w:hAnsi="Calibri"/>
          <w:b/>
          <w:lang w:val="en-GB"/>
        </w:rPr>
      </w:pPr>
    </w:p>
    <w:p w:rsidR="001E409F" w:rsidRPr="00E25B8D" w:rsidRDefault="001E409F" w:rsidP="00042798">
      <w:pPr>
        <w:spacing w:after="0" w:line="240" w:lineRule="auto"/>
        <w:jc w:val="both"/>
        <w:rPr>
          <w:rFonts w:ascii="Calibri" w:hAnsi="Calibri"/>
          <w:b/>
          <w:lang w:val="en-GB"/>
        </w:rPr>
      </w:pPr>
    </w:p>
    <w:p w:rsidR="001E409F" w:rsidRPr="00E25B8D" w:rsidRDefault="001E409F" w:rsidP="00042798">
      <w:pPr>
        <w:spacing w:after="0" w:line="240" w:lineRule="auto"/>
        <w:jc w:val="both"/>
        <w:rPr>
          <w:rFonts w:ascii="Calibri" w:hAnsi="Calibri"/>
          <w:b/>
          <w:lang w:val="en-GB"/>
        </w:rPr>
      </w:pPr>
    </w:p>
    <w:p w:rsidR="001E409F" w:rsidRPr="00E25B8D" w:rsidRDefault="001E409F" w:rsidP="00042798">
      <w:pPr>
        <w:spacing w:after="0" w:line="240" w:lineRule="auto"/>
        <w:jc w:val="both"/>
        <w:rPr>
          <w:rFonts w:ascii="Calibri" w:hAnsi="Calibri"/>
          <w:b/>
          <w:lang w:val="en-GB"/>
        </w:rPr>
      </w:pPr>
    </w:p>
    <w:p w:rsidR="001E409F" w:rsidRPr="00E25B8D" w:rsidRDefault="001E409F" w:rsidP="00042798">
      <w:pPr>
        <w:spacing w:after="0" w:line="240" w:lineRule="auto"/>
        <w:jc w:val="both"/>
        <w:rPr>
          <w:rFonts w:ascii="Calibri" w:hAnsi="Calibri"/>
          <w:b/>
          <w:lang w:val="en-GB"/>
        </w:rPr>
      </w:pPr>
    </w:p>
    <w:p w:rsidR="001E409F" w:rsidRPr="00E25B8D" w:rsidRDefault="001E409F" w:rsidP="00042798">
      <w:pPr>
        <w:spacing w:after="0" w:line="240" w:lineRule="auto"/>
        <w:jc w:val="both"/>
        <w:rPr>
          <w:rFonts w:ascii="Calibri" w:hAnsi="Calibri"/>
          <w:b/>
          <w:lang w:val="en-GB"/>
        </w:rPr>
      </w:pPr>
    </w:p>
    <w:p w:rsidR="001E409F" w:rsidRPr="00E25B8D" w:rsidRDefault="001E409F" w:rsidP="00042798">
      <w:pPr>
        <w:spacing w:after="0" w:line="240" w:lineRule="auto"/>
        <w:jc w:val="both"/>
        <w:rPr>
          <w:rFonts w:ascii="Calibri" w:hAnsi="Calibri"/>
          <w:b/>
          <w:lang w:val="en-GB"/>
        </w:rPr>
      </w:pPr>
    </w:p>
    <w:p w:rsidR="001E409F" w:rsidRPr="00E25B8D" w:rsidRDefault="001E409F" w:rsidP="00042798">
      <w:pPr>
        <w:spacing w:after="0" w:line="240" w:lineRule="auto"/>
        <w:jc w:val="both"/>
        <w:rPr>
          <w:b/>
          <w:lang w:val="en-GB"/>
        </w:rPr>
      </w:pPr>
    </w:p>
    <w:p w:rsidR="001E409F" w:rsidRPr="00E25B8D" w:rsidRDefault="001E409F" w:rsidP="00042798">
      <w:pPr>
        <w:spacing w:after="0" w:line="240" w:lineRule="auto"/>
        <w:jc w:val="both"/>
        <w:rPr>
          <w:b/>
          <w:lang w:val="en-GB"/>
        </w:rPr>
      </w:pPr>
    </w:p>
    <w:p w:rsidR="001E409F" w:rsidRPr="00E25B8D" w:rsidRDefault="001E409F" w:rsidP="00042798">
      <w:pPr>
        <w:spacing w:after="0" w:line="240" w:lineRule="auto"/>
        <w:jc w:val="both"/>
        <w:rPr>
          <w:b/>
          <w:lang w:val="en-GB"/>
        </w:rPr>
      </w:pPr>
    </w:p>
    <w:p w:rsidR="001E409F" w:rsidRPr="00E25B8D" w:rsidRDefault="001E409F" w:rsidP="00042798">
      <w:pPr>
        <w:spacing w:after="0" w:line="240" w:lineRule="auto"/>
        <w:jc w:val="both"/>
        <w:rPr>
          <w:b/>
          <w:lang w:val="en-GB"/>
        </w:rPr>
      </w:pPr>
    </w:p>
    <w:p w:rsidR="001E409F" w:rsidRPr="00E25B8D" w:rsidRDefault="001E409F" w:rsidP="00042798">
      <w:pPr>
        <w:spacing w:after="0" w:line="240" w:lineRule="auto"/>
        <w:jc w:val="both"/>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6163"/>
        <w:gridCol w:w="1498"/>
      </w:tblGrid>
      <w:tr w:rsidR="001E409F" w:rsidRPr="00E25B8D" w:rsidTr="004E1383">
        <w:tc>
          <w:tcPr>
            <w:tcW w:w="1413" w:type="dxa"/>
          </w:tcPr>
          <w:p w:rsidR="001E409F" w:rsidRPr="00E25B8D" w:rsidRDefault="001E409F" w:rsidP="00042798">
            <w:pPr>
              <w:jc w:val="both"/>
              <w:rPr>
                <w:b/>
                <w:lang w:val="en-GB"/>
              </w:rPr>
            </w:pPr>
            <w:r w:rsidRPr="00E25B8D">
              <w:rPr>
                <w:b/>
                <w:noProof/>
                <w:lang w:val="en-US"/>
              </w:rPr>
              <w:drawing>
                <wp:anchor distT="0" distB="0" distL="114300" distR="114300" simplePos="0" relativeHeight="251662336" behindDoc="0" locked="0" layoutInCell="1" allowOverlap="1" wp14:anchorId="771FA1CA" wp14:editId="138EB5ED">
                  <wp:simplePos x="0" y="0"/>
                  <wp:positionH relativeFrom="column">
                    <wp:posOffset>-3810</wp:posOffset>
                  </wp:positionH>
                  <wp:positionV relativeFrom="paragraph">
                    <wp:posOffset>90436</wp:posOffset>
                  </wp:positionV>
                  <wp:extent cx="723600" cy="50040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European-Union-Flag-icon.png"/>
                          <pic:cNvPicPr/>
                        </pic:nvPicPr>
                        <pic:blipFill rotWithShape="1">
                          <a:blip r:embed="rId9" cstate="print">
                            <a:extLst>
                              <a:ext uri="{28A0092B-C50C-407E-A947-70E740481C1C}">
                                <a14:useLocalDpi xmlns:a14="http://schemas.microsoft.com/office/drawing/2010/main" val="0"/>
                              </a:ext>
                            </a:extLst>
                          </a:blip>
                          <a:srcRect t="15246" b="15504"/>
                          <a:stretch/>
                        </pic:blipFill>
                        <pic:spPr bwMode="auto">
                          <a:xfrm>
                            <a:off x="0" y="0"/>
                            <a:ext cx="723600" cy="50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64" w:type="dxa"/>
          </w:tcPr>
          <w:p w:rsidR="001E409F" w:rsidRPr="00E25B8D" w:rsidRDefault="005E3AFD" w:rsidP="00042798">
            <w:pPr>
              <w:jc w:val="both"/>
              <w:rPr>
                <w:rFonts w:asciiTheme="minorHAnsi" w:hAnsiTheme="minorHAnsi"/>
                <w:bCs/>
                <w:sz w:val="18"/>
                <w:szCs w:val="18"/>
                <w:lang w:val="en-GB"/>
              </w:rPr>
            </w:pPr>
            <w:r w:rsidRPr="00E25B8D">
              <w:rPr>
                <w:rFonts w:asciiTheme="minorHAnsi" w:hAnsiTheme="minorHAnsi"/>
                <w:bCs/>
                <w:color w:val="BFBFBF" w:themeColor="background1" w:themeShade="BF"/>
                <w:sz w:val="18"/>
                <w:szCs w:val="18"/>
                <w:lang w:val="en-GB"/>
              </w:rPr>
              <w:t xml:space="preserve">The study is a part of the project "Active citizens for Montenegro - towards the rule of law and sustainable development of Montenegro" funded by the European Union through the Delegation of the European Union to Montenegro, and implemented by the NGO Network for Affirmation of NGO Sector - MANS. The opinions and views taken herein </w:t>
            </w:r>
            <w:proofErr w:type="gramStart"/>
            <w:r w:rsidRPr="00E25B8D">
              <w:rPr>
                <w:rFonts w:asciiTheme="minorHAnsi" w:hAnsiTheme="minorHAnsi"/>
                <w:bCs/>
                <w:color w:val="BFBFBF" w:themeColor="background1" w:themeShade="BF"/>
                <w:sz w:val="18"/>
                <w:szCs w:val="18"/>
                <w:lang w:val="en-GB"/>
              </w:rPr>
              <w:t>shall not in any case be considered</w:t>
            </w:r>
            <w:proofErr w:type="gramEnd"/>
            <w:r w:rsidRPr="00E25B8D">
              <w:rPr>
                <w:rFonts w:asciiTheme="minorHAnsi" w:hAnsiTheme="minorHAnsi"/>
                <w:bCs/>
                <w:color w:val="BFBFBF" w:themeColor="background1" w:themeShade="BF"/>
                <w:sz w:val="18"/>
                <w:szCs w:val="18"/>
                <w:lang w:val="en-GB"/>
              </w:rPr>
              <w:t xml:space="preserve"> as those of the donors that financially supported the project.</w:t>
            </w:r>
          </w:p>
        </w:tc>
        <w:tc>
          <w:tcPr>
            <w:tcW w:w="1285" w:type="dxa"/>
          </w:tcPr>
          <w:p w:rsidR="001E409F" w:rsidRPr="00E25B8D" w:rsidRDefault="001E409F" w:rsidP="00042798">
            <w:pPr>
              <w:jc w:val="both"/>
              <w:rPr>
                <w:b/>
                <w:lang w:val="en-GB"/>
              </w:rPr>
            </w:pPr>
            <w:r w:rsidRPr="00E25B8D">
              <w:rPr>
                <w:b/>
                <w:noProof/>
                <w:lang w:val="en-US"/>
              </w:rPr>
              <w:drawing>
                <wp:inline distT="0" distB="0" distL="0" distR="0" wp14:anchorId="64E5FC2B" wp14:editId="6607EADD">
                  <wp:extent cx="814426" cy="5215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0-05-08 at 16.05.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3601" cy="546605"/>
                          </a:xfrm>
                          <a:prstGeom prst="rect">
                            <a:avLst/>
                          </a:prstGeom>
                        </pic:spPr>
                      </pic:pic>
                    </a:graphicData>
                  </a:graphic>
                </wp:inline>
              </w:drawing>
            </w:r>
          </w:p>
        </w:tc>
      </w:tr>
    </w:tbl>
    <w:p w:rsidR="001E409F" w:rsidRPr="00E25B8D" w:rsidRDefault="005E3AFD" w:rsidP="00042798">
      <w:pPr>
        <w:spacing w:after="0" w:line="240" w:lineRule="auto"/>
        <w:jc w:val="both"/>
        <w:rPr>
          <w:rFonts w:asciiTheme="majorHAnsi" w:hAnsiTheme="majorHAnsi" w:cstheme="majorHAnsi"/>
          <w:bCs/>
          <w:color w:val="BFBFBF" w:themeColor="background1" w:themeShade="BF"/>
          <w:lang w:val="en-GB"/>
        </w:rPr>
      </w:pPr>
      <w:r w:rsidRPr="00E25B8D">
        <w:rPr>
          <w:rFonts w:asciiTheme="majorHAnsi" w:hAnsiTheme="majorHAnsi" w:cstheme="majorHAnsi"/>
          <w:bCs/>
          <w:color w:val="BFBFBF" w:themeColor="background1" w:themeShade="BF"/>
          <w:lang w:val="en-GB"/>
        </w:rPr>
        <w:t>CASE STUDY</w:t>
      </w:r>
    </w:p>
    <w:p w:rsidR="001E409F" w:rsidRPr="00E25B8D" w:rsidRDefault="001E409F" w:rsidP="00042798">
      <w:pPr>
        <w:spacing w:after="0" w:line="240" w:lineRule="auto"/>
        <w:jc w:val="both"/>
        <w:rPr>
          <w:b/>
          <w:lang w:val="en-GB"/>
        </w:rPr>
      </w:pPr>
      <w:r w:rsidRPr="00E25B8D">
        <w:rPr>
          <w:b/>
          <w:noProof/>
          <w:lang w:val="en-US"/>
        </w:rPr>
        <w:lastRenderedPageBreak/>
        <mc:AlternateContent>
          <mc:Choice Requires="wps">
            <w:drawing>
              <wp:anchor distT="0" distB="0" distL="114300" distR="114300" simplePos="0" relativeHeight="251659264" behindDoc="0" locked="0" layoutInCell="1" allowOverlap="1" wp14:anchorId="58CA1A0B" wp14:editId="5C55F834">
                <wp:simplePos x="0" y="0"/>
                <wp:positionH relativeFrom="column">
                  <wp:posOffset>-2021</wp:posOffset>
                </wp:positionH>
                <wp:positionV relativeFrom="paragraph">
                  <wp:posOffset>79721</wp:posOffset>
                </wp:positionV>
                <wp:extent cx="5818909"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5818909"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9D1F243"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3pt" to="458.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" strokecolor="#5b9bd5" strokeweight=".5pt">
                <v:stroke joinstyle="miter"/>
              </v:line>
            </w:pict>
          </mc:Fallback>
        </mc:AlternateContent>
      </w:r>
    </w:p>
    <w:p w:rsidR="001E409F" w:rsidRPr="00E25B8D" w:rsidRDefault="005E3AFD" w:rsidP="00042798">
      <w:pPr>
        <w:spacing w:after="0" w:line="240" w:lineRule="auto"/>
        <w:jc w:val="both"/>
        <w:rPr>
          <w:rFonts w:asciiTheme="majorHAnsi" w:hAnsiTheme="majorHAnsi" w:cstheme="majorHAnsi"/>
          <w:b/>
          <w:color w:val="5B9BD5" w:themeColor="accent1"/>
          <w:sz w:val="36"/>
          <w:szCs w:val="36"/>
          <w:lang w:val="en-GB"/>
        </w:rPr>
      </w:pPr>
      <w:r w:rsidRPr="00E25B8D">
        <w:rPr>
          <w:rFonts w:asciiTheme="majorHAnsi" w:hAnsiTheme="majorHAnsi" w:cstheme="majorHAnsi"/>
          <w:b/>
          <w:color w:val="5B9BD5" w:themeColor="accent1"/>
          <w:sz w:val="36"/>
          <w:szCs w:val="36"/>
          <w:lang w:val="en-GB"/>
        </w:rPr>
        <w:t xml:space="preserve">Free access to information </w:t>
      </w:r>
      <w:r w:rsidR="000F270A" w:rsidRPr="00E25B8D">
        <w:rPr>
          <w:rFonts w:asciiTheme="majorHAnsi" w:hAnsiTheme="majorHAnsi" w:cstheme="majorHAnsi"/>
          <w:b/>
          <w:color w:val="5B9BD5" w:themeColor="accent1"/>
          <w:sz w:val="36"/>
          <w:szCs w:val="36"/>
          <w:lang w:val="en-GB"/>
        </w:rPr>
        <w:t>regarding</w:t>
      </w:r>
      <w:r w:rsidRPr="00E25B8D">
        <w:rPr>
          <w:rFonts w:asciiTheme="majorHAnsi" w:hAnsiTheme="majorHAnsi" w:cstheme="majorHAnsi"/>
          <w:b/>
          <w:color w:val="5B9BD5" w:themeColor="accent1"/>
          <w:sz w:val="36"/>
          <w:szCs w:val="36"/>
          <w:lang w:val="en-GB"/>
        </w:rPr>
        <w:t xml:space="preserve"> devastation of the Tara River caused by the highway construction project</w:t>
      </w:r>
    </w:p>
    <w:p w:rsidR="001E409F" w:rsidRPr="00E25B8D" w:rsidRDefault="001E409F" w:rsidP="00042798">
      <w:pPr>
        <w:spacing w:after="0" w:line="240" w:lineRule="auto"/>
        <w:jc w:val="both"/>
        <w:rPr>
          <w:rFonts w:asciiTheme="majorHAnsi" w:hAnsiTheme="majorHAnsi" w:cstheme="majorHAnsi"/>
          <w:b/>
          <w:color w:val="5B9BD5" w:themeColor="accent1"/>
          <w:szCs w:val="36"/>
          <w:lang w:val="en-GB"/>
        </w:rPr>
      </w:pPr>
    </w:p>
    <w:p w:rsidR="005D1829" w:rsidRPr="00E25B8D" w:rsidRDefault="000F270A" w:rsidP="00042798">
      <w:pPr>
        <w:spacing w:after="0" w:line="240" w:lineRule="auto"/>
        <w:jc w:val="both"/>
        <w:rPr>
          <w:rFonts w:asciiTheme="majorHAnsi" w:hAnsiTheme="majorHAnsi" w:cstheme="majorHAnsi"/>
          <w:lang w:val="en-GB"/>
        </w:rPr>
      </w:pPr>
      <w:r w:rsidRPr="00E25B8D">
        <w:rPr>
          <w:rFonts w:asciiTheme="majorHAnsi" w:hAnsiTheme="majorHAnsi" w:cstheme="majorHAnsi"/>
          <w:lang w:val="en-GB"/>
        </w:rPr>
        <w:t xml:space="preserve">The construction of subsection 4.4.1 of the Bar - </w:t>
      </w:r>
      <w:proofErr w:type="spellStart"/>
      <w:r w:rsidRPr="00E25B8D">
        <w:rPr>
          <w:rFonts w:asciiTheme="majorHAnsi" w:hAnsiTheme="majorHAnsi" w:cstheme="majorHAnsi"/>
          <w:lang w:val="en-GB"/>
        </w:rPr>
        <w:t>Boljare</w:t>
      </w:r>
      <w:proofErr w:type="spellEnd"/>
      <w:r w:rsidRPr="00E25B8D">
        <w:rPr>
          <w:rFonts w:asciiTheme="majorHAnsi" w:hAnsiTheme="majorHAnsi" w:cstheme="majorHAnsi"/>
          <w:lang w:val="en-GB"/>
        </w:rPr>
        <w:t xml:space="preserve"> highway, section </w:t>
      </w:r>
      <w:proofErr w:type="spellStart"/>
      <w:r w:rsidRPr="00E25B8D">
        <w:rPr>
          <w:rFonts w:asciiTheme="majorHAnsi" w:hAnsiTheme="majorHAnsi" w:cstheme="majorHAnsi"/>
          <w:lang w:val="en-GB"/>
        </w:rPr>
        <w:t>Smokovac</w:t>
      </w:r>
      <w:proofErr w:type="spellEnd"/>
      <w:r w:rsidRPr="00E25B8D">
        <w:rPr>
          <w:rFonts w:asciiTheme="majorHAnsi" w:hAnsiTheme="majorHAnsi" w:cstheme="majorHAnsi"/>
          <w:lang w:val="en-GB"/>
        </w:rPr>
        <w:t xml:space="preserve"> - </w:t>
      </w:r>
      <w:proofErr w:type="spellStart"/>
      <w:r w:rsidRPr="00E25B8D">
        <w:rPr>
          <w:rFonts w:asciiTheme="majorHAnsi" w:hAnsiTheme="majorHAnsi" w:cstheme="majorHAnsi"/>
          <w:lang w:val="en-GB"/>
        </w:rPr>
        <w:t>Mateševo</w:t>
      </w:r>
      <w:proofErr w:type="spellEnd"/>
      <w:r w:rsidRPr="00E25B8D">
        <w:rPr>
          <w:rFonts w:asciiTheme="majorHAnsi" w:hAnsiTheme="majorHAnsi" w:cstheme="majorHAnsi"/>
          <w:lang w:val="en-GB"/>
        </w:rPr>
        <w:t xml:space="preserve">, </w:t>
      </w:r>
      <w:r w:rsidR="00E25B8D">
        <w:rPr>
          <w:rFonts w:asciiTheme="majorHAnsi" w:hAnsiTheme="majorHAnsi" w:cstheme="majorHAnsi"/>
          <w:lang w:val="en-GB"/>
        </w:rPr>
        <w:t xml:space="preserve">has </w:t>
      </w:r>
      <w:r w:rsidRPr="00E25B8D">
        <w:rPr>
          <w:rFonts w:asciiTheme="majorHAnsi" w:hAnsiTheme="majorHAnsi" w:cstheme="majorHAnsi"/>
          <w:lang w:val="en-GB"/>
        </w:rPr>
        <w:t xml:space="preserve">largely devastated the Tara River through negligent </w:t>
      </w:r>
      <w:r w:rsidR="001374F7" w:rsidRPr="00E25B8D">
        <w:rPr>
          <w:rFonts w:asciiTheme="majorHAnsi" w:hAnsiTheme="majorHAnsi" w:cstheme="majorHAnsi"/>
          <w:lang w:val="en-GB"/>
        </w:rPr>
        <w:t>attitude of</w:t>
      </w:r>
      <w:r w:rsidRPr="00E25B8D">
        <w:rPr>
          <w:rFonts w:asciiTheme="majorHAnsi" w:hAnsiTheme="majorHAnsi" w:cstheme="majorHAnsi"/>
          <w:lang w:val="en-GB"/>
        </w:rPr>
        <w:t xml:space="preserve"> contractors and competent institutions, which was discovered by NGO MANS in October 2018.</w:t>
      </w:r>
      <w:r w:rsidR="001374F7" w:rsidRPr="00E25B8D">
        <w:rPr>
          <w:rStyle w:val="FootnoteReference"/>
          <w:rFonts w:asciiTheme="majorHAnsi" w:hAnsiTheme="majorHAnsi" w:cstheme="majorHAnsi"/>
          <w:lang w:val="en-GB"/>
        </w:rPr>
        <w:t xml:space="preserve"> </w:t>
      </w:r>
      <w:r w:rsidR="001374F7" w:rsidRPr="00E25B8D">
        <w:rPr>
          <w:rStyle w:val="FootnoteReference"/>
          <w:rFonts w:asciiTheme="majorHAnsi" w:hAnsiTheme="majorHAnsi" w:cstheme="majorHAnsi"/>
          <w:lang w:val="en-GB"/>
        </w:rPr>
        <w:footnoteReference w:id="1"/>
      </w:r>
      <w:r w:rsidRPr="00E25B8D">
        <w:rPr>
          <w:rFonts w:asciiTheme="majorHAnsi" w:hAnsiTheme="majorHAnsi" w:cstheme="majorHAnsi"/>
          <w:lang w:val="en-GB"/>
        </w:rPr>
        <w:t xml:space="preserve"> The contractor</w:t>
      </w:r>
      <w:r w:rsidR="001374F7" w:rsidRPr="00E25B8D">
        <w:rPr>
          <w:rFonts w:asciiTheme="majorHAnsi" w:hAnsiTheme="majorHAnsi" w:cstheme="majorHAnsi"/>
          <w:lang w:val="en-GB"/>
        </w:rPr>
        <w:t>,</w:t>
      </w:r>
      <w:r w:rsidRPr="00E25B8D">
        <w:rPr>
          <w:rFonts w:asciiTheme="majorHAnsi" w:hAnsiTheme="majorHAnsi" w:cstheme="majorHAnsi"/>
          <w:lang w:val="en-GB"/>
        </w:rPr>
        <w:t xml:space="preserve"> China Road and Bridge Corporation (CRBC)</w:t>
      </w:r>
      <w:r w:rsidR="001374F7" w:rsidRPr="00E25B8D">
        <w:rPr>
          <w:rFonts w:asciiTheme="majorHAnsi" w:hAnsiTheme="majorHAnsi" w:cstheme="majorHAnsi"/>
          <w:lang w:val="en-GB"/>
        </w:rPr>
        <w:t>,</w:t>
      </w:r>
      <w:r w:rsidRPr="00E25B8D">
        <w:rPr>
          <w:rFonts w:asciiTheme="majorHAnsi" w:hAnsiTheme="majorHAnsi" w:cstheme="majorHAnsi"/>
          <w:lang w:val="en-GB"/>
        </w:rPr>
        <w:t xml:space="preserve"> disposes construction waste generated by drilling </w:t>
      </w:r>
      <w:r w:rsidR="00E25B8D">
        <w:rPr>
          <w:rFonts w:asciiTheme="majorHAnsi" w:hAnsiTheme="majorHAnsi" w:cstheme="majorHAnsi"/>
          <w:lang w:val="en-GB"/>
        </w:rPr>
        <w:t>of</w:t>
      </w:r>
      <w:r w:rsidRPr="00E25B8D">
        <w:rPr>
          <w:rFonts w:asciiTheme="majorHAnsi" w:hAnsiTheme="majorHAnsi" w:cstheme="majorHAnsi"/>
          <w:lang w:val="en-GB"/>
        </w:rPr>
        <w:t xml:space="preserve"> tunnel</w:t>
      </w:r>
      <w:r w:rsidR="00E25B8D">
        <w:rPr>
          <w:rFonts w:asciiTheme="majorHAnsi" w:hAnsiTheme="majorHAnsi" w:cstheme="majorHAnsi"/>
          <w:lang w:val="en-GB"/>
        </w:rPr>
        <w:t>s</w:t>
      </w:r>
      <w:r w:rsidRPr="00E25B8D">
        <w:rPr>
          <w:rFonts w:asciiTheme="majorHAnsi" w:hAnsiTheme="majorHAnsi" w:cstheme="majorHAnsi"/>
          <w:lang w:val="en-GB"/>
        </w:rPr>
        <w:t xml:space="preserve"> on the banks of the Tara River, thus endangering its </w:t>
      </w:r>
      <w:r w:rsidR="001374F7" w:rsidRPr="00E25B8D">
        <w:rPr>
          <w:rFonts w:asciiTheme="majorHAnsi" w:hAnsiTheme="majorHAnsi" w:cstheme="majorHAnsi"/>
          <w:lang w:val="en-GB"/>
        </w:rPr>
        <w:t>river</w:t>
      </w:r>
      <w:r w:rsidRPr="00E25B8D">
        <w:rPr>
          <w:rFonts w:asciiTheme="majorHAnsi" w:hAnsiTheme="majorHAnsi" w:cstheme="majorHAnsi"/>
          <w:lang w:val="en-GB"/>
        </w:rPr>
        <w:t xml:space="preserve">bed. On the other hand, the institutions allowed the supporting pillars of the </w:t>
      </w:r>
      <w:r w:rsidR="001374F7" w:rsidRPr="00E25B8D">
        <w:rPr>
          <w:rFonts w:asciiTheme="majorHAnsi" w:hAnsiTheme="majorHAnsi" w:cstheme="majorHAnsi"/>
          <w:lang w:val="en-GB"/>
        </w:rPr>
        <w:t xml:space="preserve">bridges </w:t>
      </w:r>
      <w:r w:rsidRPr="00E25B8D">
        <w:rPr>
          <w:rFonts w:asciiTheme="majorHAnsi" w:hAnsiTheme="majorHAnsi" w:cstheme="majorHAnsi"/>
          <w:lang w:val="en-GB"/>
        </w:rPr>
        <w:t xml:space="preserve">Tara 1 and Tara 2 to </w:t>
      </w:r>
      <w:proofErr w:type="gramStart"/>
      <w:r w:rsidRPr="00E25B8D">
        <w:rPr>
          <w:rFonts w:asciiTheme="majorHAnsi" w:hAnsiTheme="majorHAnsi" w:cstheme="majorHAnsi"/>
          <w:lang w:val="en-GB"/>
        </w:rPr>
        <w:t>be placed</w:t>
      </w:r>
      <w:proofErr w:type="gramEnd"/>
      <w:r w:rsidRPr="00E25B8D">
        <w:rPr>
          <w:rFonts w:asciiTheme="majorHAnsi" w:hAnsiTheme="majorHAnsi" w:cstheme="majorHAnsi"/>
          <w:lang w:val="en-GB"/>
        </w:rPr>
        <w:t xml:space="preserve"> in the same riverbed, as well as </w:t>
      </w:r>
      <w:proofErr w:type="spellStart"/>
      <w:r w:rsidRPr="00E25B8D">
        <w:rPr>
          <w:rFonts w:asciiTheme="majorHAnsi" w:hAnsiTheme="majorHAnsi" w:cstheme="majorHAnsi"/>
          <w:lang w:val="en-GB"/>
        </w:rPr>
        <w:t>Mateševo</w:t>
      </w:r>
      <w:proofErr w:type="spellEnd"/>
      <w:r w:rsidRPr="00E25B8D">
        <w:rPr>
          <w:rFonts w:asciiTheme="majorHAnsi" w:hAnsiTheme="majorHAnsi" w:cstheme="majorHAnsi"/>
          <w:lang w:val="en-GB"/>
        </w:rPr>
        <w:t xml:space="preserve"> loop.</w:t>
      </w:r>
      <w:r w:rsidR="001374F7" w:rsidRPr="00E25B8D">
        <w:rPr>
          <w:rStyle w:val="FootnoteReference"/>
          <w:rFonts w:asciiTheme="majorHAnsi" w:hAnsiTheme="majorHAnsi" w:cstheme="majorHAnsi"/>
          <w:lang w:val="en-GB"/>
        </w:rPr>
        <w:footnoteReference w:id="2"/>
      </w:r>
    </w:p>
    <w:p w:rsidR="00814A09" w:rsidRPr="00E25B8D" w:rsidRDefault="001E409F" w:rsidP="00042798">
      <w:pPr>
        <w:spacing w:after="0" w:line="240" w:lineRule="auto"/>
        <w:jc w:val="both"/>
        <w:rPr>
          <w:rFonts w:asciiTheme="majorHAnsi" w:hAnsiTheme="majorHAnsi" w:cstheme="majorHAnsi"/>
          <w:lang w:val="en-GB"/>
        </w:rPr>
      </w:pPr>
      <w:r w:rsidRPr="00E25B8D">
        <w:rPr>
          <w:rFonts w:asciiTheme="majorHAnsi" w:hAnsiTheme="majorHAnsi" w:cstheme="majorHAnsi"/>
          <w:b/>
          <w:noProof/>
          <w:color w:val="5B9BD5" w:themeColor="accent1"/>
          <w:sz w:val="36"/>
          <w:szCs w:val="36"/>
          <w:lang w:val="en-US"/>
        </w:rPr>
        <mc:AlternateContent>
          <mc:Choice Requires="wps">
            <w:drawing>
              <wp:anchor distT="0" distB="0" distL="114300" distR="114300" simplePos="0" relativeHeight="251660288" behindDoc="0" locked="0" layoutInCell="1" allowOverlap="1" wp14:anchorId="691FC56B" wp14:editId="02E5949C">
                <wp:simplePos x="0" y="0"/>
                <wp:positionH relativeFrom="column">
                  <wp:posOffset>-2540</wp:posOffset>
                </wp:positionH>
                <wp:positionV relativeFrom="paragraph">
                  <wp:posOffset>41044</wp:posOffset>
                </wp:positionV>
                <wp:extent cx="1778000" cy="5710555"/>
                <wp:effectExtent l="0" t="0" r="0" b="4445"/>
                <wp:wrapSquare wrapText="bothSides"/>
                <wp:docPr id="9" name="Text Box 9"/>
                <wp:cNvGraphicFramePr/>
                <a:graphic xmlns:a="http://schemas.openxmlformats.org/drawingml/2006/main">
                  <a:graphicData uri="http://schemas.microsoft.com/office/word/2010/wordprocessingShape">
                    <wps:wsp>
                      <wps:cNvSpPr txBox="1"/>
                      <wps:spPr>
                        <a:xfrm>
                          <a:off x="0" y="0"/>
                          <a:ext cx="1778000" cy="5710555"/>
                        </a:xfrm>
                        <a:prstGeom prst="rect">
                          <a:avLst/>
                        </a:prstGeom>
                        <a:solidFill>
                          <a:srgbClr val="5B9BD5">
                            <a:lumMod val="20000"/>
                            <a:lumOff val="80000"/>
                          </a:srgbClr>
                        </a:solidFill>
                        <a:ln w="6350">
                          <a:noFill/>
                        </a:ln>
                      </wps:spPr>
                      <wps:txbx>
                        <w:txbxContent>
                          <w:p w:rsidR="00E25B8D" w:rsidRPr="00B3208A" w:rsidRDefault="00E25B8D" w:rsidP="00E25B8D">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In December 2014, the Parliament of Montenegro adopted the Law on Bar - Boljare Highway, thus creating a legal precondition for starting the "project of the century" in Montenegro, as the highway is often called.</w:t>
                            </w:r>
                          </w:p>
                          <w:p w:rsidR="00E25B8D" w:rsidRPr="00B3208A" w:rsidRDefault="00E25B8D" w:rsidP="00E25B8D">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p>
                          <w:p w:rsidR="00E25B8D" w:rsidRPr="00B3208A" w:rsidRDefault="00E25B8D" w:rsidP="00E25B8D">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Previously, in February that year, the Government of Montenegro concluded the Contract on design and construction of the Bar - Boljare highway, section Smokovac - Uvač - Mateševo, with the Chinese company "China Road and Bridge Corporation" (CRBC). Value of the works is estimated at €809 million, and the financial construction was completed by signing a preferential loan agreement with the Chinese EXIM Bank in October 2014, according to which the Chinese bank will provide 85% of the funds needed for construction, and Montenegro 15%.</w:t>
                            </w:r>
                          </w:p>
                          <w:p w:rsidR="00E25B8D" w:rsidRPr="00B3208A" w:rsidRDefault="00E25B8D" w:rsidP="00E25B8D">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p>
                          <w:p w:rsidR="00E25B8D" w:rsidRPr="00E959BC" w:rsidRDefault="00E25B8D" w:rsidP="00E25B8D">
                            <w:pPr>
                              <w:jc w:val="both"/>
                              <w:rPr>
                                <w:sz w:val="18"/>
                                <w:szCs w:val="18"/>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The works on the construction of the highway officially started in May 2015, and in addition to the main contractor, the company CRBC, the largest domestic construction companies were also hired according to the contract. The construction of the highway in Montenegro has been the subject of numerous controversies from the very beginning, while the lack of transparency regarding this project has been the subject of a report by the European Commission on the process of Montenegro's accession to the European Union.</w:t>
                            </w:r>
                          </w:p>
                          <w:p w:rsidR="001E409F" w:rsidRPr="00E959BC" w:rsidRDefault="001E409F" w:rsidP="001E409F">
                            <w:pPr>
                              <w:rPr>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FC56B" id="_x0000_t202" coordsize="21600,21600" o:spt="202" path="m,l,21600r21600,l21600,xe">
                <v:stroke joinstyle="miter"/>
                <v:path gradientshapeok="t" o:connecttype="rect"/>
              </v:shapetype>
              <v:shape id="Text Box 9" o:spid="_x0000_s1026" type="#_x0000_t202" style="position:absolute;left:0;text-align:left;margin-left:-.2pt;margin-top:3.25pt;width:140pt;height:4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" fillcolor="#deebf7" stroked="f" strokeweight=".5pt">
                <v:textbox>
                  <w:txbxContent>
                    <w:p w:rsidR="00E25B8D" w:rsidRPr="00B3208A" w:rsidRDefault="00E25B8D" w:rsidP="00E25B8D">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In December 2014, the Parliament of Montenegro adopted the Law on Bar - Boljare Highway, thus creating a legal precondition for starting the "project of the century" in Montenegro, as the highway is often called.</w:t>
                      </w:r>
                    </w:p>
                    <w:p w:rsidR="00E25B8D" w:rsidRPr="00B3208A" w:rsidRDefault="00E25B8D" w:rsidP="00E25B8D">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p>
                    <w:p w:rsidR="00E25B8D" w:rsidRPr="00B3208A" w:rsidRDefault="00E25B8D" w:rsidP="00E25B8D">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Previously, in February that year, the Government of Montenegro concluded the Contract on design and construction of the Bar - Boljare highway, section Smokovac - Uvač - Mateševo, with the Chinese company "China Road and Bridge Corporation" (CRBC). Value of the works is estimated at €809 million, and the financial construction was completed by signing a preferential loan agreement with the Chinese EXIM Bank in October 2014, according to which the Chinese bank will provide 85% of the funds needed for construction, and Montenegro 15%.</w:t>
                      </w:r>
                    </w:p>
                    <w:p w:rsidR="00E25B8D" w:rsidRPr="00B3208A" w:rsidRDefault="00E25B8D" w:rsidP="00E25B8D">
                      <w:pPr>
                        <w:spacing w:after="0" w:line="240" w:lineRule="auto"/>
                        <w:jc w:val="both"/>
                        <w:rPr>
                          <w:rFonts w:asciiTheme="majorHAnsi" w:hAnsiTheme="majorHAnsi" w:cstheme="majorHAnsi"/>
                          <w:i/>
                          <w:iCs/>
                          <w:sz w:val="17"/>
                          <w:szCs w:val="17"/>
                          <w14:textOutline w14:w="9525" w14:cap="rnd" w14:cmpd="sng" w14:algn="ctr">
                            <w14:noFill/>
                            <w14:prstDash w14:val="solid"/>
                            <w14:bevel/>
                          </w14:textOutline>
                        </w:rPr>
                      </w:pPr>
                    </w:p>
                    <w:p w:rsidR="00E25B8D" w:rsidRPr="00E959BC" w:rsidRDefault="00E25B8D" w:rsidP="00E25B8D">
                      <w:pPr>
                        <w:jc w:val="both"/>
                        <w:rPr>
                          <w:sz w:val="18"/>
                          <w:szCs w:val="18"/>
                          <w14:textOutline w14:w="9525" w14:cap="rnd" w14:cmpd="sng" w14:algn="ctr">
                            <w14:noFill/>
                            <w14:prstDash w14:val="solid"/>
                            <w14:bevel/>
                          </w14:textOutline>
                        </w:rPr>
                      </w:pPr>
                      <w:r w:rsidRPr="00B3208A">
                        <w:rPr>
                          <w:rFonts w:asciiTheme="majorHAnsi" w:hAnsiTheme="majorHAnsi" w:cstheme="majorHAnsi"/>
                          <w:i/>
                          <w:iCs/>
                          <w:sz w:val="17"/>
                          <w:szCs w:val="17"/>
                          <w14:textOutline w14:w="9525" w14:cap="rnd" w14:cmpd="sng" w14:algn="ctr">
                            <w14:noFill/>
                            <w14:prstDash w14:val="solid"/>
                            <w14:bevel/>
                          </w14:textOutline>
                        </w:rPr>
                        <w:t>The works on the construction of the highway officially started in May 2015, and in addition to the main contractor, the company CRBC, the largest domestic construction companies were also hired according to the contract. The construction of the highway in Montenegro has been the subject of numerous controversies from the very beginning, while the lack of transparency regarding this project has been the subject of a report by the European Commission on the process of Montenegro's accession to the European Union.</w:t>
                      </w:r>
                    </w:p>
                    <w:p w:rsidR="001E409F" w:rsidRPr="00E959BC" w:rsidRDefault="001E409F" w:rsidP="001E409F">
                      <w:pPr>
                        <w:rPr>
                          <w:sz w:val="18"/>
                          <w:szCs w:val="18"/>
                          <w14:textOutline w14:w="9525" w14:cap="rnd" w14:cmpd="sng" w14:algn="ctr">
                            <w14:noFill/>
                            <w14:prstDash w14:val="solid"/>
                            <w14:bevel/>
                          </w14:textOutline>
                        </w:rPr>
                      </w:pPr>
                    </w:p>
                  </w:txbxContent>
                </v:textbox>
                <w10:wrap type="square"/>
              </v:shape>
            </w:pict>
          </mc:Fallback>
        </mc:AlternateContent>
      </w:r>
      <w:r w:rsidR="00814A09" w:rsidRPr="00E25B8D">
        <w:rPr>
          <w:rFonts w:asciiTheme="majorHAnsi" w:hAnsiTheme="majorHAnsi" w:cstheme="majorHAnsi"/>
          <w:lang w:val="en-GB"/>
        </w:rPr>
        <w:t xml:space="preserve"> </w:t>
      </w:r>
    </w:p>
    <w:p w:rsidR="001374F7" w:rsidRPr="00E25B8D" w:rsidRDefault="001374F7" w:rsidP="00042798">
      <w:pPr>
        <w:spacing w:after="0" w:line="240" w:lineRule="auto"/>
        <w:jc w:val="both"/>
        <w:rPr>
          <w:rFonts w:asciiTheme="majorHAnsi" w:hAnsiTheme="majorHAnsi" w:cstheme="majorHAnsi"/>
          <w:lang w:val="en-GB"/>
        </w:rPr>
      </w:pPr>
      <w:r w:rsidRPr="00E25B8D">
        <w:rPr>
          <w:rFonts w:asciiTheme="majorHAnsi" w:hAnsiTheme="majorHAnsi" w:cstheme="majorHAnsi"/>
          <w:lang w:val="en-GB"/>
        </w:rPr>
        <w:t xml:space="preserve">Primarily, the </w:t>
      </w:r>
      <w:proofErr w:type="gramStart"/>
      <w:r w:rsidRPr="00E25B8D">
        <w:rPr>
          <w:rFonts w:asciiTheme="majorHAnsi" w:hAnsiTheme="majorHAnsi" w:cstheme="majorHAnsi"/>
          <w:lang w:val="en-GB"/>
        </w:rPr>
        <w:t>precise route of the highway is defined by the Main Design, and the route of the subsection 4.4.1 by the Main Design for that subsection</w:t>
      </w:r>
      <w:proofErr w:type="gramEnd"/>
      <w:r w:rsidRPr="00E25B8D">
        <w:rPr>
          <w:rFonts w:asciiTheme="majorHAnsi" w:hAnsiTheme="majorHAnsi" w:cstheme="majorHAnsi"/>
          <w:lang w:val="en-GB"/>
        </w:rPr>
        <w:t xml:space="preserve">. Both documents </w:t>
      </w:r>
      <w:proofErr w:type="gramStart"/>
      <w:r w:rsidRPr="00E25B8D">
        <w:rPr>
          <w:rFonts w:asciiTheme="majorHAnsi" w:hAnsiTheme="majorHAnsi" w:cstheme="majorHAnsi"/>
          <w:lang w:val="en-GB"/>
        </w:rPr>
        <w:t>were declared</w:t>
      </w:r>
      <w:proofErr w:type="gramEnd"/>
      <w:r w:rsidRPr="00E25B8D">
        <w:rPr>
          <w:rFonts w:asciiTheme="majorHAnsi" w:hAnsiTheme="majorHAnsi" w:cstheme="majorHAnsi"/>
          <w:lang w:val="en-GB"/>
        </w:rPr>
        <w:t xml:space="preserve"> secret by the Ministry of Sustainable Development and Tourism, in accordance with the policy of non-transparency pursued by state institutions when it comes to the highway project.</w:t>
      </w:r>
      <w:r w:rsidR="00B510F8" w:rsidRPr="00E25B8D">
        <w:rPr>
          <w:rStyle w:val="FootnoteReference"/>
          <w:rFonts w:asciiTheme="majorHAnsi" w:hAnsiTheme="majorHAnsi" w:cstheme="majorHAnsi"/>
          <w:lang w:val="en-GB"/>
        </w:rPr>
        <w:footnoteReference w:id="3"/>
      </w:r>
    </w:p>
    <w:p w:rsidR="00B510F8" w:rsidRPr="00E25B8D" w:rsidRDefault="00B510F8" w:rsidP="00042798">
      <w:pPr>
        <w:spacing w:after="0" w:line="240" w:lineRule="auto"/>
        <w:jc w:val="both"/>
        <w:rPr>
          <w:rFonts w:asciiTheme="majorHAnsi" w:hAnsiTheme="majorHAnsi" w:cstheme="majorHAnsi"/>
          <w:lang w:val="en-GB"/>
        </w:rPr>
      </w:pPr>
    </w:p>
    <w:p w:rsidR="00B510F8" w:rsidRPr="00E25B8D" w:rsidRDefault="00B510F8" w:rsidP="00042798">
      <w:pPr>
        <w:spacing w:after="0" w:line="240" w:lineRule="auto"/>
        <w:jc w:val="both"/>
        <w:rPr>
          <w:rFonts w:asciiTheme="majorHAnsi" w:hAnsiTheme="majorHAnsi" w:cstheme="majorHAnsi"/>
          <w:lang w:val="en-GB"/>
        </w:rPr>
      </w:pPr>
      <w:r w:rsidRPr="00E25B8D">
        <w:rPr>
          <w:rFonts w:asciiTheme="majorHAnsi" w:hAnsiTheme="majorHAnsi" w:cstheme="majorHAnsi"/>
          <w:lang w:val="en-GB"/>
        </w:rPr>
        <w:t xml:space="preserve">Thus, until October 2018, the general public was not aware of the fact that a part of the highway will pass through the riverbed of the nationally and internationally protected Tara River, let alone that it will be severely devastated for several years, </w:t>
      </w:r>
      <w:r w:rsidR="001B3C06" w:rsidRPr="00E25B8D">
        <w:rPr>
          <w:rFonts w:asciiTheme="majorHAnsi" w:hAnsiTheme="majorHAnsi" w:cstheme="majorHAnsi"/>
          <w:lang w:val="en-GB"/>
        </w:rPr>
        <w:t>which is duration of construction of the</w:t>
      </w:r>
      <w:r w:rsidRPr="00E25B8D">
        <w:rPr>
          <w:rFonts w:asciiTheme="majorHAnsi" w:hAnsiTheme="majorHAnsi" w:cstheme="majorHAnsi"/>
          <w:lang w:val="en-GB"/>
        </w:rPr>
        <w:t xml:space="preserve"> subsection 4.4.1 which gravitates to</w:t>
      </w:r>
      <w:r w:rsidR="00FD359A">
        <w:rPr>
          <w:rFonts w:asciiTheme="majorHAnsi" w:hAnsiTheme="majorHAnsi" w:cstheme="majorHAnsi"/>
          <w:lang w:val="en-GB"/>
        </w:rPr>
        <w:t>wards</w:t>
      </w:r>
      <w:r w:rsidRPr="00E25B8D">
        <w:rPr>
          <w:rFonts w:asciiTheme="majorHAnsi" w:hAnsiTheme="majorHAnsi" w:cstheme="majorHAnsi"/>
          <w:lang w:val="en-GB"/>
        </w:rPr>
        <w:t xml:space="preserve"> Tara's surroundings near </w:t>
      </w:r>
      <w:proofErr w:type="spellStart"/>
      <w:r w:rsidRPr="00E25B8D">
        <w:rPr>
          <w:rFonts w:asciiTheme="majorHAnsi" w:hAnsiTheme="majorHAnsi" w:cstheme="majorHAnsi"/>
          <w:lang w:val="en-GB"/>
        </w:rPr>
        <w:t>Mateševo</w:t>
      </w:r>
      <w:proofErr w:type="spellEnd"/>
      <w:r w:rsidRPr="00E25B8D">
        <w:rPr>
          <w:rFonts w:asciiTheme="majorHAnsi" w:hAnsiTheme="majorHAnsi" w:cstheme="majorHAnsi"/>
          <w:lang w:val="en-GB"/>
        </w:rPr>
        <w:t xml:space="preserve">, </w:t>
      </w:r>
      <w:r w:rsidR="001B3C06" w:rsidRPr="00E25B8D">
        <w:rPr>
          <w:rFonts w:asciiTheme="majorHAnsi" w:hAnsiTheme="majorHAnsi" w:cstheme="majorHAnsi"/>
          <w:lang w:val="en-GB"/>
        </w:rPr>
        <w:t xml:space="preserve">the </w:t>
      </w:r>
      <w:r w:rsidRPr="00E25B8D">
        <w:rPr>
          <w:rFonts w:asciiTheme="majorHAnsi" w:hAnsiTheme="majorHAnsi" w:cstheme="majorHAnsi"/>
          <w:lang w:val="en-GB"/>
        </w:rPr>
        <w:t>Municipality</w:t>
      </w:r>
      <w:r w:rsidR="001B3C06" w:rsidRPr="00E25B8D">
        <w:rPr>
          <w:lang w:val="en-GB"/>
        </w:rPr>
        <w:t xml:space="preserve"> </w:t>
      </w:r>
      <w:r w:rsidR="001B3C06" w:rsidRPr="00E25B8D">
        <w:rPr>
          <w:rFonts w:asciiTheme="majorHAnsi" w:hAnsiTheme="majorHAnsi" w:cstheme="majorHAnsi"/>
          <w:lang w:val="en-GB"/>
        </w:rPr>
        <w:t xml:space="preserve">of </w:t>
      </w:r>
      <w:proofErr w:type="spellStart"/>
      <w:r w:rsidR="001B3C06" w:rsidRPr="00E25B8D">
        <w:rPr>
          <w:rFonts w:asciiTheme="majorHAnsi" w:hAnsiTheme="majorHAnsi" w:cstheme="majorHAnsi"/>
          <w:lang w:val="en-GB"/>
        </w:rPr>
        <w:t>Kolašin</w:t>
      </w:r>
      <w:proofErr w:type="spellEnd"/>
      <w:r w:rsidRPr="00E25B8D">
        <w:rPr>
          <w:rFonts w:asciiTheme="majorHAnsi" w:hAnsiTheme="majorHAnsi" w:cstheme="majorHAnsi"/>
          <w:lang w:val="en-GB"/>
        </w:rPr>
        <w:t>.</w:t>
      </w:r>
    </w:p>
    <w:p w:rsidR="00814A09" w:rsidRPr="00E25B8D" w:rsidRDefault="00814A09" w:rsidP="00042798">
      <w:pPr>
        <w:spacing w:after="0" w:line="240" w:lineRule="auto"/>
        <w:jc w:val="both"/>
        <w:rPr>
          <w:rFonts w:asciiTheme="majorHAnsi" w:hAnsiTheme="majorHAnsi" w:cstheme="majorHAnsi"/>
          <w:lang w:val="en-GB"/>
        </w:rPr>
      </w:pPr>
    </w:p>
    <w:p w:rsidR="005D1829" w:rsidRPr="00E25B8D" w:rsidRDefault="001B3C06" w:rsidP="00042798">
      <w:pPr>
        <w:spacing w:after="0" w:line="240" w:lineRule="auto"/>
        <w:jc w:val="both"/>
        <w:rPr>
          <w:rFonts w:asciiTheme="majorHAnsi" w:hAnsiTheme="majorHAnsi" w:cstheme="majorHAnsi"/>
          <w:lang w:val="en-GB"/>
        </w:rPr>
      </w:pPr>
      <w:r w:rsidRPr="00E25B8D">
        <w:rPr>
          <w:rFonts w:asciiTheme="majorHAnsi" w:hAnsiTheme="majorHAnsi" w:cstheme="majorHAnsi"/>
          <w:lang w:val="en-GB"/>
        </w:rPr>
        <w:t>Because of all this, since the discovery of devastation of the river, NGO MANS has been trying to obtain data on the state of its environment</w:t>
      </w:r>
      <w:r w:rsidR="00426E83" w:rsidRPr="00E25B8D">
        <w:rPr>
          <w:rFonts w:asciiTheme="majorHAnsi" w:hAnsiTheme="majorHAnsi" w:cstheme="majorHAnsi"/>
          <w:lang w:val="en-GB"/>
        </w:rPr>
        <w:t xml:space="preserve"> by </w:t>
      </w:r>
      <w:r w:rsidRPr="00E25B8D">
        <w:rPr>
          <w:rFonts w:asciiTheme="majorHAnsi" w:hAnsiTheme="majorHAnsi" w:cstheme="majorHAnsi"/>
          <w:lang w:val="en-GB"/>
        </w:rPr>
        <w:t xml:space="preserve">using the Law on Free Access to Information. Nevertheless, state institutions then begin </w:t>
      </w:r>
      <w:r w:rsidR="00426E83" w:rsidRPr="00E25B8D">
        <w:rPr>
          <w:rFonts w:asciiTheme="majorHAnsi" w:hAnsiTheme="majorHAnsi" w:cstheme="majorHAnsi"/>
          <w:lang w:val="en-GB"/>
        </w:rPr>
        <w:t xml:space="preserve">an unprecedented practice </w:t>
      </w:r>
      <w:r w:rsidRPr="00E25B8D">
        <w:rPr>
          <w:rFonts w:asciiTheme="majorHAnsi" w:hAnsiTheme="majorHAnsi" w:cstheme="majorHAnsi"/>
          <w:lang w:val="en-GB"/>
        </w:rPr>
        <w:t xml:space="preserve">of declaring information on the state of the environment a "business secret", although the </w:t>
      </w:r>
      <w:proofErr w:type="gramStart"/>
      <w:r w:rsidRPr="00E25B8D">
        <w:rPr>
          <w:rFonts w:asciiTheme="majorHAnsi" w:hAnsiTheme="majorHAnsi" w:cstheme="majorHAnsi"/>
          <w:lang w:val="en-GB"/>
        </w:rPr>
        <w:t xml:space="preserve">right to access information on the state of the environment is guaranteed by </w:t>
      </w:r>
      <w:r w:rsidRPr="00E25B8D">
        <w:rPr>
          <w:rFonts w:asciiTheme="majorHAnsi" w:hAnsiTheme="majorHAnsi" w:cstheme="majorHAnsi"/>
          <w:lang w:val="en-GB"/>
        </w:rPr>
        <w:lastRenderedPageBreak/>
        <w:t>the Constitution of Montenegro</w:t>
      </w:r>
      <w:proofErr w:type="gramEnd"/>
      <w:r w:rsidRPr="00E25B8D">
        <w:rPr>
          <w:rFonts w:asciiTheme="majorHAnsi" w:hAnsiTheme="majorHAnsi" w:cstheme="majorHAnsi"/>
          <w:lang w:val="en-GB"/>
        </w:rPr>
        <w:t>.</w:t>
      </w:r>
      <w:r w:rsidR="00426E83" w:rsidRPr="00E25B8D">
        <w:rPr>
          <w:rStyle w:val="FootnoteReference"/>
          <w:rFonts w:asciiTheme="majorHAnsi" w:hAnsiTheme="majorHAnsi" w:cstheme="majorHAnsi"/>
          <w:lang w:val="en-GB"/>
        </w:rPr>
        <w:footnoteReference w:id="4"/>
      </w:r>
      <w:r w:rsidRPr="00E25B8D">
        <w:rPr>
          <w:rFonts w:asciiTheme="majorHAnsi" w:hAnsiTheme="majorHAnsi" w:cstheme="majorHAnsi"/>
          <w:lang w:val="en-GB"/>
        </w:rPr>
        <w:t xml:space="preserve"> In addition, Montenegro has ratified the Aarhus Convention, which guarantees the absolute publicity of all information </w:t>
      </w:r>
      <w:r w:rsidR="00426E83" w:rsidRPr="00E25B8D">
        <w:rPr>
          <w:rFonts w:asciiTheme="majorHAnsi" w:hAnsiTheme="majorHAnsi" w:cstheme="majorHAnsi"/>
          <w:lang w:val="en-GB"/>
        </w:rPr>
        <w:t>on the state of the environment</w:t>
      </w:r>
      <w:r w:rsidR="00DC343B" w:rsidRPr="00E25B8D">
        <w:rPr>
          <w:rFonts w:asciiTheme="majorHAnsi" w:hAnsiTheme="majorHAnsi" w:cstheme="majorHAnsi"/>
          <w:lang w:val="en-GB"/>
        </w:rPr>
        <w:t>.</w:t>
      </w:r>
      <w:r w:rsidR="00DC343B" w:rsidRPr="00E25B8D">
        <w:rPr>
          <w:rStyle w:val="FootnoteReference"/>
          <w:rFonts w:asciiTheme="majorHAnsi" w:hAnsiTheme="majorHAnsi" w:cstheme="majorHAnsi"/>
          <w:lang w:val="en-GB"/>
        </w:rPr>
        <w:footnoteReference w:id="5"/>
      </w:r>
      <w:r w:rsidR="00DC343B" w:rsidRPr="00E25B8D">
        <w:rPr>
          <w:rFonts w:asciiTheme="majorHAnsi" w:hAnsiTheme="majorHAnsi" w:cstheme="majorHAnsi"/>
          <w:lang w:val="en-GB"/>
        </w:rPr>
        <w:t xml:space="preserve"> </w:t>
      </w:r>
    </w:p>
    <w:p w:rsidR="00F567F5" w:rsidRPr="00E25B8D" w:rsidRDefault="00F567F5" w:rsidP="00042798">
      <w:pPr>
        <w:spacing w:after="0" w:line="240" w:lineRule="auto"/>
        <w:jc w:val="both"/>
        <w:rPr>
          <w:rFonts w:asciiTheme="majorHAnsi" w:hAnsiTheme="majorHAnsi" w:cstheme="majorHAnsi"/>
          <w:lang w:val="en-GB"/>
        </w:rPr>
      </w:pPr>
    </w:p>
    <w:p w:rsidR="00426E83" w:rsidRPr="00E25B8D" w:rsidRDefault="00426E83" w:rsidP="00426E83">
      <w:pPr>
        <w:spacing w:after="0" w:line="240" w:lineRule="auto"/>
        <w:jc w:val="both"/>
        <w:rPr>
          <w:rFonts w:asciiTheme="majorHAnsi" w:hAnsiTheme="majorHAnsi" w:cstheme="majorHAnsi"/>
          <w:lang w:val="en-GB"/>
        </w:rPr>
      </w:pPr>
      <w:r w:rsidRPr="00E25B8D">
        <w:rPr>
          <w:rFonts w:asciiTheme="majorHAnsi" w:hAnsiTheme="majorHAnsi" w:cstheme="majorHAnsi"/>
          <w:lang w:val="en-GB"/>
        </w:rPr>
        <w:t xml:space="preserve">To begin with, </w:t>
      </w:r>
      <w:r w:rsidR="00FD359A" w:rsidRPr="00FD359A">
        <w:rPr>
          <w:rFonts w:asciiTheme="majorHAnsi" w:hAnsiTheme="majorHAnsi" w:cstheme="majorHAnsi"/>
          <w:lang w:val="en-GB"/>
        </w:rPr>
        <w:t>at least once a year</w:t>
      </w:r>
      <w:r w:rsidR="00FD359A">
        <w:rPr>
          <w:rFonts w:asciiTheme="majorHAnsi" w:hAnsiTheme="majorHAnsi" w:cstheme="majorHAnsi"/>
          <w:lang w:val="en-GB"/>
        </w:rPr>
        <w:t xml:space="preserve">, </w:t>
      </w:r>
      <w:r w:rsidRPr="00E25B8D">
        <w:rPr>
          <w:rFonts w:asciiTheme="majorHAnsi" w:hAnsiTheme="majorHAnsi" w:cstheme="majorHAnsi"/>
          <w:lang w:val="en-GB"/>
        </w:rPr>
        <w:t xml:space="preserve">the Ministry of Transport and Maritime Affairs, in accordance with the Environmental Impact Assessment Study for the construction of the Bar - </w:t>
      </w:r>
      <w:proofErr w:type="spellStart"/>
      <w:r w:rsidRPr="00E25B8D">
        <w:rPr>
          <w:rFonts w:asciiTheme="majorHAnsi" w:hAnsiTheme="majorHAnsi" w:cstheme="majorHAnsi"/>
          <w:lang w:val="en-GB"/>
        </w:rPr>
        <w:t>Boljare</w:t>
      </w:r>
      <w:proofErr w:type="spellEnd"/>
      <w:r w:rsidRPr="00E25B8D">
        <w:rPr>
          <w:rFonts w:asciiTheme="majorHAnsi" w:hAnsiTheme="majorHAnsi" w:cstheme="majorHAnsi"/>
          <w:lang w:val="en-GB"/>
        </w:rPr>
        <w:t xml:space="preserve"> highway, was obliged to publish quarterly reports on quality testing </w:t>
      </w:r>
      <w:r w:rsidR="009D20CF" w:rsidRPr="00E25B8D">
        <w:rPr>
          <w:rFonts w:asciiTheme="majorHAnsi" w:hAnsiTheme="majorHAnsi" w:cstheme="majorHAnsi"/>
          <w:lang w:val="en-GB"/>
        </w:rPr>
        <w:t xml:space="preserve">of surface waters </w:t>
      </w:r>
      <w:r w:rsidR="00FD359A" w:rsidRPr="00FD359A">
        <w:rPr>
          <w:rFonts w:asciiTheme="majorHAnsi" w:hAnsiTheme="majorHAnsi" w:cstheme="majorHAnsi"/>
          <w:lang w:val="en-GB"/>
        </w:rPr>
        <w:t xml:space="preserve">- Tara and </w:t>
      </w:r>
      <w:proofErr w:type="spellStart"/>
      <w:r w:rsidR="00FD359A" w:rsidRPr="00FD359A">
        <w:rPr>
          <w:rFonts w:asciiTheme="majorHAnsi" w:hAnsiTheme="majorHAnsi" w:cstheme="majorHAnsi"/>
          <w:lang w:val="en-GB"/>
        </w:rPr>
        <w:t>Morača</w:t>
      </w:r>
      <w:proofErr w:type="spellEnd"/>
      <w:r w:rsidR="006F765A">
        <w:rPr>
          <w:rFonts w:asciiTheme="majorHAnsi" w:hAnsiTheme="majorHAnsi" w:cstheme="majorHAnsi"/>
          <w:lang w:val="en-GB"/>
        </w:rPr>
        <w:t>,</w:t>
      </w:r>
      <w:r w:rsidR="00FD359A" w:rsidRPr="00FD359A">
        <w:rPr>
          <w:rFonts w:asciiTheme="majorHAnsi" w:hAnsiTheme="majorHAnsi" w:cstheme="majorHAnsi"/>
          <w:lang w:val="en-GB"/>
        </w:rPr>
        <w:t xml:space="preserve"> </w:t>
      </w:r>
      <w:r w:rsidRPr="00E25B8D">
        <w:rPr>
          <w:rFonts w:asciiTheme="majorHAnsi" w:hAnsiTheme="majorHAnsi" w:cstheme="majorHAnsi"/>
          <w:lang w:val="en-GB"/>
        </w:rPr>
        <w:t xml:space="preserve">that </w:t>
      </w:r>
      <w:proofErr w:type="gramStart"/>
      <w:r w:rsidRPr="00E25B8D">
        <w:rPr>
          <w:rFonts w:asciiTheme="majorHAnsi" w:hAnsiTheme="majorHAnsi" w:cstheme="majorHAnsi"/>
          <w:lang w:val="en-GB"/>
        </w:rPr>
        <w:t>come into contact with</w:t>
      </w:r>
      <w:proofErr w:type="gramEnd"/>
      <w:r w:rsidRPr="00E25B8D">
        <w:rPr>
          <w:rFonts w:asciiTheme="majorHAnsi" w:hAnsiTheme="majorHAnsi" w:cstheme="majorHAnsi"/>
          <w:lang w:val="en-GB"/>
        </w:rPr>
        <w:t xml:space="preserve"> the highway construction sites</w:t>
      </w:r>
      <w:r w:rsidR="009D20CF" w:rsidRPr="00E25B8D">
        <w:rPr>
          <w:rFonts w:asciiTheme="majorHAnsi" w:hAnsiTheme="majorHAnsi" w:cstheme="majorHAnsi"/>
          <w:lang w:val="en-GB"/>
        </w:rPr>
        <w:t>, which has not been done.</w:t>
      </w:r>
      <w:r w:rsidR="009D20CF" w:rsidRPr="00E25B8D">
        <w:rPr>
          <w:rStyle w:val="FootnoteReference"/>
          <w:rFonts w:asciiTheme="majorHAnsi" w:hAnsiTheme="majorHAnsi" w:cstheme="majorHAnsi"/>
          <w:lang w:val="en-GB"/>
        </w:rPr>
        <w:footnoteReference w:id="6"/>
      </w:r>
      <w:r w:rsidR="006F765A">
        <w:rPr>
          <w:rFonts w:asciiTheme="majorHAnsi" w:hAnsiTheme="majorHAnsi" w:cstheme="majorHAnsi"/>
          <w:lang w:val="en-GB"/>
        </w:rPr>
        <w:t xml:space="preserve"> </w:t>
      </w:r>
      <w:r w:rsidR="009D20CF" w:rsidRPr="00E25B8D">
        <w:rPr>
          <w:rFonts w:asciiTheme="majorHAnsi" w:hAnsiTheme="majorHAnsi" w:cstheme="majorHAnsi"/>
          <w:lang w:val="en-GB"/>
        </w:rPr>
        <w:t xml:space="preserve">These reports were obtained only after special requests for free access to information were sent to </w:t>
      </w:r>
      <w:proofErr w:type="spellStart"/>
      <w:r w:rsidR="009D20CF" w:rsidRPr="00E25B8D">
        <w:rPr>
          <w:rFonts w:asciiTheme="majorHAnsi" w:hAnsiTheme="majorHAnsi" w:cstheme="majorHAnsi"/>
          <w:lang w:val="en-GB"/>
        </w:rPr>
        <w:t>Monteput</w:t>
      </w:r>
      <w:proofErr w:type="spellEnd"/>
      <w:r w:rsidR="009D20CF" w:rsidRPr="00E25B8D">
        <w:rPr>
          <w:rFonts w:asciiTheme="majorHAnsi" w:hAnsiTheme="majorHAnsi" w:cstheme="majorHAnsi"/>
          <w:lang w:val="en-GB"/>
        </w:rPr>
        <w:t xml:space="preserve">, which resulted in the public being informed that wastewater from the construction site often flows into the Tara River, and that water quality is therefore </w:t>
      </w:r>
      <w:r w:rsidR="00FD359A">
        <w:rPr>
          <w:rFonts w:asciiTheme="majorHAnsi" w:hAnsiTheme="majorHAnsi" w:cstheme="majorHAnsi"/>
          <w:lang w:val="en-GB"/>
        </w:rPr>
        <w:t>deteriorating</w:t>
      </w:r>
      <w:r w:rsidR="009D20CF" w:rsidRPr="00E25B8D">
        <w:rPr>
          <w:rFonts w:asciiTheme="majorHAnsi" w:hAnsiTheme="majorHAnsi" w:cstheme="majorHAnsi"/>
          <w:lang w:val="en-GB"/>
        </w:rPr>
        <w:t>.</w:t>
      </w:r>
      <w:r w:rsidR="00812313" w:rsidRPr="00E25B8D">
        <w:rPr>
          <w:rStyle w:val="FootnoteReference"/>
          <w:rFonts w:asciiTheme="majorHAnsi" w:hAnsiTheme="majorHAnsi" w:cstheme="majorHAnsi"/>
          <w:lang w:val="en-GB"/>
        </w:rPr>
        <w:footnoteReference w:id="7"/>
      </w:r>
      <w:r w:rsidR="009D20CF" w:rsidRPr="00E25B8D">
        <w:rPr>
          <w:rFonts w:asciiTheme="majorHAnsi" w:hAnsiTheme="majorHAnsi" w:cstheme="majorHAnsi"/>
          <w:lang w:val="en-GB"/>
        </w:rPr>
        <w:t xml:space="preserve"> Even after this discovery, the Ministry of Transport did not proactively publish the mentioned </w:t>
      </w:r>
      <w:proofErr w:type="gramStart"/>
      <w:r w:rsidR="009D20CF" w:rsidRPr="00E25B8D">
        <w:rPr>
          <w:rFonts w:asciiTheme="majorHAnsi" w:hAnsiTheme="majorHAnsi" w:cstheme="majorHAnsi"/>
          <w:lang w:val="en-GB"/>
        </w:rPr>
        <w:t>reports,</w:t>
      </w:r>
      <w:proofErr w:type="gramEnd"/>
      <w:r w:rsidR="009D20CF" w:rsidRPr="00E25B8D">
        <w:rPr>
          <w:rFonts w:asciiTheme="majorHAnsi" w:hAnsiTheme="majorHAnsi" w:cstheme="majorHAnsi"/>
          <w:lang w:val="en-GB"/>
        </w:rPr>
        <w:t xml:space="preserve"> </w:t>
      </w:r>
      <w:r w:rsidR="00812313" w:rsidRPr="00E25B8D">
        <w:rPr>
          <w:rFonts w:asciiTheme="majorHAnsi" w:hAnsiTheme="majorHAnsi" w:cstheme="majorHAnsi"/>
          <w:lang w:val="en-GB"/>
        </w:rPr>
        <w:t>instead,</w:t>
      </w:r>
      <w:r w:rsidR="009D20CF" w:rsidRPr="00E25B8D">
        <w:rPr>
          <w:rFonts w:asciiTheme="majorHAnsi" w:hAnsiTheme="majorHAnsi" w:cstheme="majorHAnsi"/>
          <w:lang w:val="en-GB"/>
        </w:rPr>
        <w:t xml:space="preserve"> they must be requested separately - from other institutions.  </w:t>
      </w:r>
      <w:r w:rsidR="00FD359A">
        <w:rPr>
          <w:rFonts w:asciiTheme="majorHAnsi" w:hAnsiTheme="majorHAnsi" w:cstheme="majorHAnsi"/>
          <w:lang w:val="en-GB"/>
        </w:rPr>
        <w:t xml:space="preserve"> </w:t>
      </w:r>
    </w:p>
    <w:p w:rsidR="0098585B" w:rsidRPr="00E25B8D" w:rsidRDefault="0098585B" w:rsidP="00042798">
      <w:pPr>
        <w:spacing w:after="0" w:line="240" w:lineRule="auto"/>
        <w:jc w:val="both"/>
        <w:rPr>
          <w:rFonts w:asciiTheme="majorHAnsi" w:hAnsiTheme="majorHAnsi" w:cstheme="majorHAnsi"/>
          <w:lang w:val="en-GB"/>
        </w:rPr>
      </w:pPr>
    </w:p>
    <w:p w:rsidR="00812313" w:rsidRPr="00E25B8D" w:rsidRDefault="00812313" w:rsidP="00042798">
      <w:pPr>
        <w:spacing w:after="0" w:line="240" w:lineRule="auto"/>
        <w:jc w:val="both"/>
        <w:rPr>
          <w:rFonts w:asciiTheme="majorHAnsi" w:hAnsiTheme="majorHAnsi" w:cstheme="majorHAnsi"/>
          <w:lang w:val="en-GB"/>
        </w:rPr>
      </w:pPr>
      <w:r w:rsidRPr="00E25B8D">
        <w:rPr>
          <w:rFonts w:asciiTheme="majorHAnsi" w:hAnsiTheme="majorHAnsi" w:cstheme="majorHAnsi"/>
          <w:lang w:val="en-GB"/>
        </w:rPr>
        <w:t xml:space="preserve">On the other hand, </w:t>
      </w:r>
      <w:r w:rsidR="00BB385C">
        <w:rPr>
          <w:rFonts w:asciiTheme="majorHAnsi" w:hAnsiTheme="majorHAnsi" w:cstheme="majorHAnsi"/>
          <w:lang w:val="en-GB"/>
        </w:rPr>
        <w:t>based on</w:t>
      </w:r>
      <w:r w:rsidRPr="00E25B8D">
        <w:rPr>
          <w:rFonts w:asciiTheme="majorHAnsi" w:hAnsiTheme="majorHAnsi" w:cstheme="majorHAnsi"/>
          <w:lang w:val="en-GB"/>
        </w:rPr>
        <w:t xml:space="preserve"> the Law on Free Access to Information, MANS requested from the Ministry of Sustainable Development and Tourism (MSDT) the Main Project of subsection 4.4.1, as well as the Report on its audit, in order to gain insight into how and why the engineers allowed the design of footbridges across the Tara riverbed.</w:t>
      </w:r>
      <w:r w:rsidR="00AC426E" w:rsidRPr="00E25B8D">
        <w:rPr>
          <w:rStyle w:val="FootnoteReference"/>
          <w:rFonts w:asciiTheme="majorHAnsi" w:hAnsiTheme="majorHAnsi" w:cstheme="majorHAnsi"/>
          <w:lang w:val="en-GB"/>
        </w:rPr>
        <w:footnoteReference w:id="8"/>
      </w:r>
      <w:r w:rsidR="00AC426E" w:rsidRPr="00E25B8D">
        <w:rPr>
          <w:rFonts w:asciiTheme="majorHAnsi" w:hAnsiTheme="majorHAnsi" w:cstheme="majorHAnsi"/>
          <w:lang w:val="en-GB"/>
        </w:rPr>
        <w:t xml:space="preserve"> MSDT</w:t>
      </w:r>
      <w:r w:rsidRPr="00E25B8D">
        <w:rPr>
          <w:rFonts w:asciiTheme="majorHAnsi" w:hAnsiTheme="majorHAnsi" w:cstheme="majorHAnsi"/>
          <w:lang w:val="en-GB"/>
        </w:rPr>
        <w:t xml:space="preserve"> rejected the request, justifying it by the necessity of protecting the safety of the highway.</w:t>
      </w:r>
      <w:r w:rsidR="00AC426E" w:rsidRPr="00E25B8D">
        <w:rPr>
          <w:rStyle w:val="FootnoteReference"/>
          <w:rFonts w:asciiTheme="majorHAnsi" w:hAnsiTheme="majorHAnsi" w:cstheme="majorHAnsi"/>
          <w:lang w:val="en-GB"/>
        </w:rPr>
        <w:footnoteReference w:id="9"/>
      </w:r>
      <w:r w:rsidR="006F765A">
        <w:rPr>
          <w:rFonts w:asciiTheme="majorHAnsi" w:hAnsiTheme="majorHAnsi" w:cstheme="majorHAnsi"/>
          <w:lang w:val="en-GB"/>
        </w:rPr>
        <w:t xml:space="preserve"> </w:t>
      </w:r>
      <w:r w:rsidR="00AC426E" w:rsidRPr="00E25B8D">
        <w:rPr>
          <w:rFonts w:asciiTheme="majorHAnsi" w:hAnsiTheme="majorHAnsi" w:cstheme="majorHAnsi"/>
          <w:lang w:val="en-GB"/>
        </w:rPr>
        <w:t xml:space="preserve">However, in the mentioned decisions, </w:t>
      </w:r>
      <w:r w:rsidR="006F765A" w:rsidRPr="006F765A">
        <w:rPr>
          <w:rFonts w:asciiTheme="majorHAnsi" w:hAnsiTheme="majorHAnsi" w:cstheme="majorHAnsi"/>
          <w:lang w:val="en-GB"/>
        </w:rPr>
        <w:t>MSDT</w:t>
      </w:r>
      <w:r w:rsidR="00AC426E" w:rsidRPr="00E25B8D">
        <w:rPr>
          <w:rFonts w:asciiTheme="majorHAnsi" w:hAnsiTheme="majorHAnsi" w:cstheme="majorHAnsi"/>
          <w:lang w:val="en-GB"/>
        </w:rPr>
        <w:t xml:space="preserve"> left the possibility of </w:t>
      </w:r>
      <w:r w:rsidR="00A176A7" w:rsidRPr="00E25B8D">
        <w:rPr>
          <w:rFonts w:asciiTheme="majorHAnsi" w:hAnsiTheme="majorHAnsi" w:cstheme="majorHAnsi"/>
          <w:lang w:val="en-GB"/>
        </w:rPr>
        <w:t>providing an insight into</w:t>
      </w:r>
      <w:r w:rsidR="00AC426E" w:rsidRPr="00E25B8D">
        <w:rPr>
          <w:rFonts w:asciiTheme="majorHAnsi" w:hAnsiTheme="majorHAnsi" w:cstheme="majorHAnsi"/>
          <w:lang w:val="en-GB"/>
        </w:rPr>
        <w:t xml:space="preserve"> the documentation, without photocopying or copying it, which would not contribute to understanding </w:t>
      </w:r>
      <w:r w:rsidR="00A176A7" w:rsidRPr="00E25B8D">
        <w:rPr>
          <w:rFonts w:asciiTheme="majorHAnsi" w:hAnsiTheme="majorHAnsi" w:cstheme="majorHAnsi"/>
          <w:lang w:val="en-GB"/>
        </w:rPr>
        <w:t xml:space="preserve">of </w:t>
      </w:r>
      <w:r w:rsidR="00AC426E" w:rsidRPr="00E25B8D">
        <w:rPr>
          <w:rFonts w:asciiTheme="majorHAnsi" w:hAnsiTheme="majorHAnsi" w:cstheme="majorHAnsi"/>
          <w:lang w:val="en-GB"/>
        </w:rPr>
        <w:t>this document and revealing who and why allowed the highway to pass through Tara, which contradicts the very principl</w:t>
      </w:r>
      <w:r w:rsidR="00A176A7" w:rsidRPr="00E25B8D">
        <w:rPr>
          <w:rFonts w:asciiTheme="majorHAnsi" w:hAnsiTheme="majorHAnsi" w:cstheme="majorHAnsi"/>
          <w:lang w:val="en-GB"/>
        </w:rPr>
        <w:t xml:space="preserve">e of free access to information, which in theory </w:t>
      </w:r>
      <w:r w:rsidR="00AC426E" w:rsidRPr="00E25B8D">
        <w:rPr>
          <w:rFonts w:asciiTheme="majorHAnsi" w:hAnsiTheme="majorHAnsi" w:cstheme="majorHAnsi"/>
          <w:lang w:val="en-GB"/>
        </w:rPr>
        <w:t xml:space="preserve">encourages state institutions to </w:t>
      </w:r>
      <w:r w:rsidR="00A176A7" w:rsidRPr="00E25B8D">
        <w:rPr>
          <w:rFonts w:asciiTheme="majorHAnsi" w:hAnsiTheme="majorHAnsi" w:cstheme="majorHAnsi"/>
          <w:lang w:val="en-GB"/>
        </w:rPr>
        <w:t xml:space="preserve">proactively </w:t>
      </w:r>
      <w:r w:rsidR="00AC426E" w:rsidRPr="00E25B8D">
        <w:rPr>
          <w:rFonts w:asciiTheme="majorHAnsi" w:hAnsiTheme="majorHAnsi" w:cstheme="majorHAnsi"/>
          <w:lang w:val="en-GB"/>
        </w:rPr>
        <w:t xml:space="preserve">publish as much information as possible, and not to limit the number of persons who will have access to it. The possibility to </w:t>
      </w:r>
      <w:r w:rsidR="00A176A7" w:rsidRPr="00E25B8D">
        <w:rPr>
          <w:rFonts w:asciiTheme="majorHAnsi" w:hAnsiTheme="majorHAnsi" w:cstheme="majorHAnsi"/>
          <w:lang w:val="en-GB"/>
        </w:rPr>
        <w:t>access certain information/</w:t>
      </w:r>
      <w:r w:rsidR="00AC426E" w:rsidRPr="00E25B8D">
        <w:rPr>
          <w:rFonts w:asciiTheme="majorHAnsi" w:hAnsiTheme="majorHAnsi" w:cstheme="majorHAnsi"/>
          <w:lang w:val="en-GB"/>
        </w:rPr>
        <w:t>documents only by physical insight, without the possibility of its further distribution, does not represent free access to information.</w:t>
      </w:r>
      <w:r w:rsidR="00A176A7" w:rsidRPr="00E25B8D">
        <w:rPr>
          <w:rFonts w:asciiTheme="majorHAnsi" w:hAnsiTheme="majorHAnsi" w:cstheme="majorHAnsi"/>
          <w:lang w:val="en-GB"/>
        </w:rPr>
        <w:t xml:space="preserve"> </w:t>
      </w:r>
    </w:p>
    <w:p w:rsidR="00814A09" w:rsidRPr="00E25B8D" w:rsidRDefault="00814A09" w:rsidP="00042798">
      <w:pPr>
        <w:spacing w:after="0" w:line="240" w:lineRule="auto"/>
        <w:jc w:val="both"/>
        <w:rPr>
          <w:rFonts w:asciiTheme="majorHAnsi" w:hAnsiTheme="majorHAnsi" w:cstheme="majorHAnsi"/>
          <w:lang w:val="en-GB"/>
        </w:rPr>
      </w:pPr>
    </w:p>
    <w:p w:rsidR="00814A09" w:rsidRPr="00E25B8D" w:rsidRDefault="00A176A7" w:rsidP="00042798">
      <w:pPr>
        <w:spacing w:after="0" w:line="240" w:lineRule="auto"/>
        <w:jc w:val="both"/>
        <w:rPr>
          <w:rFonts w:asciiTheme="majorHAnsi" w:hAnsiTheme="majorHAnsi" w:cstheme="majorHAnsi"/>
          <w:lang w:val="en-GB"/>
        </w:rPr>
      </w:pPr>
      <w:r w:rsidRPr="00E25B8D">
        <w:rPr>
          <w:rFonts w:asciiTheme="majorHAnsi" w:hAnsiTheme="majorHAnsi" w:cstheme="majorHAnsi"/>
          <w:lang w:val="en-GB"/>
        </w:rPr>
        <w:t xml:space="preserve">Another institution, the Business Unit for the project management of construction of the Bar - </w:t>
      </w:r>
      <w:proofErr w:type="spellStart"/>
      <w:r w:rsidRPr="00E25B8D">
        <w:rPr>
          <w:rFonts w:asciiTheme="majorHAnsi" w:hAnsiTheme="majorHAnsi" w:cstheme="majorHAnsi"/>
          <w:lang w:val="en-GB"/>
        </w:rPr>
        <w:t>Boljare</w:t>
      </w:r>
      <w:proofErr w:type="spellEnd"/>
      <w:r w:rsidRPr="00E25B8D">
        <w:rPr>
          <w:rFonts w:asciiTheme="majorHAnsi" w:hAnsiTheme="majorHAnsi" w:cstheme="majorHAnsi"/>
          <w:lang w:val="en-GB"/>
        </w:rPr>
        <w:t xml:space="preserve"> highway of the company </w:t>
      </w:r>
      <w:proofErr w:type="spellStart"/>
      <w:r w:rsidRPr="00E25B8D">
        <w:rPr>
          <w:rFonts w:asciiTheme="majorHAnsi" w:hAnsiTheme="majorHAnsi" w:cstheme="majorHAnsi"/>
          <w:lang w:val="en-GB"/>
        </w:rPr>
        <w:t>Monteput</w:t>
      </w:r>
      <w:proofErr w:type="spellEnd"/>
      <w:r w:rsidRPr="00E25B8D">
        <w:rPr>
          <w:rFonts w:asciiTheme="majorHAnsi" w:hAnsiTheme="majorHAnsi" w:cstheme="majorHAnsi"/>
          <w:lang w:val="en-GB"/>
        </w:rPr>
        <w:t xml:space="preserve">, </w:t>
      </w:r>
      <w:r w:rsidR="006F765A">
        <w:rPr>
          <w:rFonts w:asciiTheme="majorHAnsi" w:hAnsiTheme="majorHAnsi" w:cstheme="majorHAnsi"/>
          <w:lang w:val="en-GB"/>
        </w:rPr>
        <w:t>in</w:t>
      </w:r>
      <w:r w:rsidRPr="00E25B8D">
        <w:rPr>
          <w:rFonts w:asciiTheme="majorHAnsi" w:hAnsiTheme="majorHAnsi" w:cstheme="majorHAnsi"/>
          <w:lang w:val="en-GB"/>
        </w:rPr>
        <w:t xml:space="preserve"> one decision refused to submit a number of documents related to the state of the environment of the Tara</w:t>
      </w:r>
      <w:r w:rsidRPr="00E25B8D">
        <w:rPr>
          <w:lang w:val="en-GB"/>
        </w:rPr>
        <w:t xml:space="preserve"> </w:t>
      </w:r>
      <w:r w:rsidR="00BB385C" w:rsidRPr="00E25B8D">
        <w:rPr>
          <w:rFonts w:asciiTheme="majorHAnsi" w:hAnsiTheme="majorHAnsi" w:cstheme="majorHAnsi"/>
          <w:lang w:val="en-GB"/>
        </w:rPr>
        <w:t>River</w:t>
      </w:r>
      <w:r w:rsidRPr="00E25B8D">
        <w:rPr>
          <w:rFonts w:asciiTheme="majorHAnsi" w:hAnsiTheme="majorHAnsi" w:cstheme="majorHAnsi"/>
          <w:lang w:val="en-GB"/>
        </w:rPr>
        <w:t>:</w:t>
      </w:r>
    </w:p>
    <w:p w:rsidR="002A050F" w:rsidRPr="00E25B8D" w:rsidRDefault="002A050F" w:rsidP="00042798">
      <w:pPr>
        <w:spacing w:after="0" w:line="240" w:lineRule="auto"/>
        <w:jc w:val="both"/>
        <w:rPr>
          <w:rFonts w:asciiTheme="majorHAnsi" w:hAnsiTheme="majorHAnsi" w:cstheme="majorHAnsi"/>
          <w:lang w:val="en-GB"/>
        </w:rPr>
      </w:pPr>
    </w:p>
    <w:p w:rsidR="002A050F" w:rsidRPr="00E25B8D" w:rsidRDefault="00A176A7" w:rsidP="00A176A7">
      <w:pPr>
        <w:pStyle w:val="ListParagraph"/>
        <w:numPr>
          <w:ilvl w:val="0"/>
          <w:numId w:val="3"/>
        </w:numPr>
        <w:spacing w:after="0" w:line="240" w:lineRule="auto"/>
        <w:jc w:val="both"/>
        <w:rPr>
          <w:rFonts w:asciiTheme="majorHAnsi" w:hAnsiTheme="majorHAnsi" w:cstheme="majorHAnsi"/>
          <w:lang w:val="en-GB"/>
        </w:rPr>
      </w:pPr>
      <w:r w:rsidRPr="00E25B8D">
        <w:rPr>
          <w:rFonts w:asciiTheme="majorHAnsi" w:hAnsiTheme="majorHAnsi" w:cstheme="majorHAnsi"/>
          <w:lang w:val="en-GB"/>
        </w:rPr>
        <w:t>CRBC's monthly reports on complaints by the local population, as provided for in the Impact Assessment Study</w:t>
      </w:r>
    </w:p>
    <w:p w:rsidR="00A176A7" w:rsidRPr="00E25B8D" w:rsidRDefault="00A176A7" w:rsidP="00A176A7">
      <w:pPr>
        <w:pStyle w:val="ListParagraph"/>
        <w:numPr>
          <w:ilvl w:val="0"/>
          <w:numId w:val="3"/>
        </w:numPr>
        <w:spacing w:after="0" w:line="240" w:lineRule="auto"/>
        <w:jc w:val="both"/>
        <w:rPr>
          <w:rFonts w:asciiTheme="majorHAnsi" w:hAnsiTheme="majorHAnsi" w:cstheme="majorHAnsi"/>
          <w:lang w:val="en-GB"/>
        </w:rPr>
      </w:pPr>
      <w:r w:rsidRPr="00E25B8D">
        <w:rPr>
          <w:rFonts w:asciiTheme="majorHAnsi" w:hAnsiTheme="majorHAnsi" w:cstheme="majorHAnsi"/>
          <w:lang w:val="en-GB"/>
        </w:rPr>
        <w:t>CRBC's reports regarding the construction of the subsection 4.4.1</w:t>
      </w:r>
    </w:p>
    <w:p w:rsidR="002A050F" w:rsidRPr="00E25B8D" w:rsidRDefault="00ED2713" w:rsidP="00ED2713">
      <w:pPr>
        <w:pStyle w:val="ListParagraph"/>
        <w:numPr>
          <w:ilvl w:val="0"/>
          <w:numId w:val="3"/>
        </w:numPr>
        <w:spacing w:after="0" w:line="240" w:lineRule="auto"/>
        <w:jc w:val="both"/>
        <w:rPr>
          <w:rFonts w:asciiTheme="majorHAnsi" w:hAnsiTheme="majorHAnsi" w:cstheme="majorHAnsi"/>
          <w:lang w:val="en-GB"/>
        </w:rPr>
      </w:pPr>
      <w:r w:rsidRPr="00E25B8D">
        <w:rPr>
          <w:rFonts w:asciiTheme="majorHAnsi" w:hAnsiTheme="majorHAnsi" w:cstheme="majorHAnsi"/>
          <w:lang w:val="en-GB"/>
        </w:rPr>
        <w:t>reports on the implementation of environmental protection measures on the Tara River - where works are being carried out on the construction of the subsection 4.4.1</w:t>
      </w:r>
    </w:p>
    <w:p w:rsidR="002A050F" w:rsidRPr="00E25B8D" w:rsidRDefault="00ED2713" w:rsidP="00ED2713">
      <w:pPr>
        <w:pStyle w:val="ListParagraph"/>
        <w:numPr>
          <w:ilvl w:val="0"/>
          <w:numId w:val="3"/>
        </w:numPr>
        <w:spacing w:after="0" w:line="240" w:lineRule="auto"/>
        <w:jc w:val="both"/>
        <w:rPr>
          <w:rFonts w:asciiTheme="majorHAnsi" w:hAnsiTheme="majorHAnsi" w:cstheme="majorHAnsi"/>
          <w:lang w:val="en-GB"/>
        </w:rPr>
      </w:pPr>
      <w:r w:rsidRPr="00E25B8D">
        <w:rPr>
          <w:rFonts w:asciiTheme="majorHAnsi" w:hAnsiTheme="majorHAnsi" w:cstheme="majorHAnsi"/>
          <w:lang w:val="en-GB"/>
        </w:rPr>
        <w:t xml:space="preserve">reports of </w:t>
      </w:r>
      <w:proofErr w:type="spellStart"/>
      <w:r w:rsidRPr="00E25B8D">
        <w:rPr>
          <w:rFonts w:asciiTheme="majorHAnsi" w:hAnsiTheme="majorHAnsi" w:cstheme="majorHAnsi"/>
          <w:lang w:val="en-GB"/>
        </w:rPr>
        <w:t>Monteput</w:t>
      </w:r>
      <w:proofErr w:type="spellEnd"/>
      <w:r w:rsidRPr="00E25B8D">
        <w:rPr>
          <w:rFonts w:asciiTheme="majorHAnsi" w:hAnsiTheme="majorHAnsi" w:cstheme="majorHAnsi"/>
          <w:lang w:val="en-GB"/>
        </w:rPr>
        <w:t xml:space="preserve"> - business unit for the highway, regarding the construction of the subsection 4.4.1</w:t>
      </w:r>
    </w:p>
    <w:p w:rsidR="002A050F" w:rsidRPr="00E25B8D" w:rsidRDefault="00ED2713" w:rsidP="00ED2713">
      <w:pPr>
        <w:pStyle w:val="ListParagraph"/>
        <w:numPr>
          <w:ilvl w:val="0"/>
          <w:numId w:val="3"/>
        </w:numPr>
        <w:spacing w:after="0" w:line="240" w:lineRule="auto"/>
        <w:jc w:val="both"/>
        <w:rPr>
          <w:rFonts w:asciiTheme="majorHAnsi" w:hAnsiTheme="majorHAnsi" w:cstheme="majorHAnsi"/>
          <w:lang w:val="en-GB"/>
        </w:rPr>
      </w:pPr>
      <w:r w:rsidRPr="00E25B8D">
        <w:rPr>
          <w:rFonts w:asciiTheme="majorHAnsi" w:hAnsiTheme="majorHAnsi" w:cstheme="majorHAnsi"/>
          <w:lang w:val="en-GB"/>
        </w:rPr>
        <w:t xml:space="preserve">reports of the consortium </w:t>
      </w:r>
      <w:proofErr w:type="spellStart"/>
      <w:r w:rsidRPr="00E25B8D">
        <w:rPr>
          <w:rFonts w:asciiTheme="majorHAnsi" w:hAnsiTheme="majorHAnsi" w:cstheme="majorHAnsi"/>
          <w:lang w:val="en-GB"/>
        </w:rPr>
        <w:t>Ingerop</w:t>
      </w:r>
      <w:proofErr w:type="spellEnd"/>
      <w:r w:rsidRPr="00E25B8D">
        <w:rPr>
          <w:rFonts w:asciiTheme="majorHAnsi" w:hAnsiTheme="majorHAnsi" w:cstheme="majorHAnsi"/>
          <w:lang w:val="en-GB"/>
        </w:rPr>
        <w:t xml:space="preserve"> - </w:t>
      </w:r>
      <w:proofErr w:type="spellStart"/>
      <w:r w:rsidRPr="00E25B8D">
        <w:rPr>
          <w:rFonts w:asciiTheme="majorHAnsi" w:hAnsiTheme="majorHAnsi" w:cstheme="majorHAnsi"/>
          <w:lang w:val="en-GB"/>
        </w:rPr>
        <w:t>Geodata</w:t>
      </w:r>
      <w:proofErr w:type="spellEnd"/>
      <w:r w:rsidRPr="00E25B8D">
        <w:rPr>
          <w:rFonts w:asciiTheme="majorHAnsi" w:hAnsiTheme="majorHAnsi" w:cstheme="majorHAnsi"/>
          <w:lang w:val="en-GB"/>
        </w:rPr>
        <w:t xml:space="preserve"> regarding the construction of subsection 4.4.1,</w:t>
      </w:r>
      <w:r w:rsidR="00BB385C">
        <w:rPr>
          <w:rFonts w:asciiTheme="majorHAnsi" w:hAnsiTheme="majorHAnsi" w:cstheme="majorHAnsi"/>
          <w:lang w:val="en-GB"/>
        </w:rPr>
        <w:t xml:space="preserve"> which is hired in the project </w:t>
      </w:r>
      <w:r w:rsidRPr="00E25B8D">
        <w:rPr>
          <w:rFonts w:asciiTheme="majorHAnsi" w:hAnsiTheme="majorHAnsi" w:cstheme="majorHAnsi"/>
          <w:lang w:val="en-GB"/>
        </w:rPr>
        <w:t>as the supervision/engineer</w:t>
      </w:r>
    </w:p>
    <w:p w:rsidR="002A050F" w:rsidRPr="00E25B8D" w:rsidRDefault="00ED2713" w:rsidP="00ED2713">
      <w:pPr>
        <w:pStyle w:val="ListParagraph"/>
        <w:numPr>
          <w:ilvl w:val="0"/>
          <w:numId w:val="3"/>
        </w:numPr>
        <w:spacing w:after="0" w:line="240" w:lineRule="auto"/>
        <w:jc w:val="both"/>
        <w:rPr>
          <w:rFonts w:asciiTheme="majorHAnsi" w:hAnsiTheme="majorHAnsi" w:cstheme="majorHAnsi"/>
          <w:lang w:val="en-GB"/>
        </w:rPr>
      </w:pPr>
      <w:proofErr w:type="gramStart"/>
      <w:r w:rsidRPr="00E25B8D">
        <w:rPr>
          <w:rFonts w:asciiTheme="majorHAnsi" w:hAnsiTheme="majorHAnsi" w:cstheme="majorHAnsi"/>
          <w:lang w:val="en-GB"/>
        </w:rPr>
        <w:lastRenderedPageBreak/>
        <w:t>a</w:t>
      </w:r>
      <w:proofErr w:type="gramEnd"/>
      <w:r w:rsidRPr="00E25B8D">
        <w:rPr>
          <w:rFonts w:asciiTheme="majorHAnsi" w:hAnsiTheme="majorHAnsi" w:cstheme="majorHAnsi"/>
          <w:lang w:val="en-GB"/>
        </w:rPr>
        <w:t xml:space="preserve"> program containing mitigation measures of the impact on the Tara River during the construction of the subsection 4.4.1.</w:t>
      </w:r>
      <w:r w:rsidRPr="00E25B8D">
        <w:rPr>
          <w:rStyle w:val="FootnoteReference"/>
          <w:rFonts w:asciiTheme="majorHAnsi" w:hAnsiTheme="majorHAnsi" w:cstheme="majorHAnsi"/>
          <w:lang w:val="en-GB"/>
        </w:rPr>
        <w:footnoteReference w:id="10"/>
      </w:r>
    </w:p>
    <w:p w:rsidR="00573DCE" w:rsidRPr="00E25B8D" w:rsidRDefault="00573DCE" w:rsidP="00042798">
      <w:pPr>
        <w:spacing w:after="0" w:line="240" w:lineRule="auto"/>
        <w:jc w:val="both"/>
        <w:rPr>
          <w:rFonts w:asciiTheme="majorHAnsi" w:hAnsiTheme="majorHAnsi" w:cstheme="majorHAnsi"/>
          <w:sz w:val="20"/>
          <w:lang w:val="en-GB"/>
        </w:rPr>
      </w:pPr>
    </w:p>
    <w:p w:rsidR="00814A09" w:rsidRPr="00E25B8D" w:rsidRDefault="00ED3449" w:rsidP="00042798">
      <w:pPr>
        <w:spacing w:after="0" w:line="240" w:lineRule="auto"/>
        <w:jc w:val="center"/>
        <w:rPr>
          <w:rFonts w:asciiTheme="majorHAnsi" w:hAnsiTheme="majorHAnsi" w:cstheme="majorHAnsi"/>
          <w:sz w:val="20"/>
          <w:lang w:val="en-GB"/>
        </w:rPr>
      </w:pPr>
      <w:r w:rsidRPr="00E25B8D">
        <w:rPr>
          <w:rFonts w:asciiTheme="majorHAnsi" w:hAnsiTheme="majorHAnsi" w:cstheme="majorHAnsi"/>
          <w:sz w:val="20"/>
          <w:lang w:val="en-GB"/>
        </w:rPr>
        <w:t>Photo 1</w:t>
      </w:r>
      <w:r w:rsidR="00573DCE" w:rsidRPr="00E25B8D">
        <w:rPr>
          <w:rFonts w:asciiTheme="majorHAnsi" w:hAnsiTheme="majorHAnsi" w:cstheme="majorHAnsi"/>
          <w:sz w:val="20"/>
          <w:lang w:val="en-GB"/>
        </w:rPr>
        <w:t xml:space="preserve">: </w:t>
      </w:r>
      <w:r w:rsidRPr="00E25B8D">
        <w:rPr>
          <w:rFonts w:asciiTheme="majorHAnsi" w:hAnsiTheme="majorHAnsi" w:cstheme="majorHAnsi"/>
          <w:sz w:val="20"/>
          <w:lang w:val="en-GB"/>
        </w:rPr>
        <w:t xml:space="preserve">Part of decision of the Business Unit for project management of the highway rejecting numerous requests for free access to information submitted by MANS </w:t>
      </w:r>
    </w:p>
    <w:p w:rsidR="00573DCE" w:rsidRPr="00E25B8D" w:rsidRDefault="00573DCE" w:rsidP="00042798">
      <w:pPr>
        <w:spacing w:after="0" w:line="240" w:lineRule="auto"/>
        <w:jc w:val="center"/>
        <w:rPr>
          <w:rFonts w:asciiTheme="majorHAnsi" w:hAnsiTheme="majorHAnsi" w:cstheme="majorHAnsi"/>
          <w:lang w:val="en-GB"/>
        </w:rPr>
      </w:pPr>
      <w:r w:rsidRPr="00E25B8D">
        <w:rPr>
          <w:rFonts w:asciiTheme="majorHAnsi" w:hAnsiTheme="majorHAnsi" w:cstheme="majorHAnsi"/>
          <w:noProof/>
          <w:lang w:val="en-US"/>
        </w:rPr>
        <w:drawing>
          <wp:inline distT="0" distB="0" distL="0" distR="0">
            <wp:extent cx="5288738" cy="891617"/>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png"/>
                    <pic:cNvPicPr/>
                  </pic:nvPicPr>
                  <pic:blipFill>
                    <a:blip r:embed="rId11">
                      <a:extLst>
                        <a:ext uri="{28A0092B-C50C-407E-A947-70E740481C1C}">
                          <a14:useLocalDpi xmlns:a14="http://schemas.microsoft.com/office/drawing/2010/main" val="0"/>
                        </a:ext>
                      </a:extLst>
                    </a:blip>
                    <a:stretch>
                      <a:fillRect/>
                    </a:stretch>
                  </pic:blipFill>
                  <pic:spPr>
                    <a:xfrm>
                      <a:off x="0" y="0"/>
                      <a:ext cx="5288738" cy="891617"/>
                    </a:xfrm>
                    <a:prstGeom prst="rect">
                      <a:avLst/>
                    </a:prstGeom>
                  </pic:spPr>
                </pic:pic>
              </a:graphicData>
            </a:graphic>
          </wp:inline>
        </w:drawing>
      </w:r>
    </w:p>
    <w:p w:rsidR="00573DCE" w:rsidRPr="00E25B8D" w:rsidRDefault="00573DCE" w:rsidP="00042798">
      <w:pPr>
        <w:spacing w:after="0" w:line="240" w:lineRule="auto"/>
        <w:jc w:val="both"/>
        <w:rPr>
          <w:rFonts w:asciiTheme="majorHAnsi" w:hAnsiTheme="majorHAnsi" w:cstheme="majorHAnsi"/>
          <w:lang w:val="en-GB"/>
        </w:rPr>
      </w:pPr>
    </w:p>
    <w:p w:rsidR="00ED3449" w:rsidRPr="00E25B8D" w:rsidRDefault="00ED3449" w:rsidP="0009324C">
      <w:pPr>
        <w:spacing w:after="0" w:line="240" w:lineRule="auto"/>
        <w:jc w:val="both"/>
        <w:rPr>
          <w:rFonts w:asciiTheme="majorHAnsi" w:hAnsiTheme="majorHAnsi" w:cstheme="majorHAnsi"/>
          <w:lang w:val="en-GB"/>
        </w:rPr>
      </w:pPr>
      <w:r w:rsidRPr="00E25B8D">
        <w:rPr>
          <w:rFonts w:asciiTheme="majorHAnsi" w:hAnsiTheme="majorHAnsi" w:cstheme="majorHAnsi"/>
          <w:lang w:val="en-GB"/>
        </w:rPr>
        <w:t xml:space="preserve">All these documents </w:t>
      </w:r>
      <w:proofErr w:type="gramStart"/>
      <w:r w:rsidRPr="00E25B8D">
        <w:rPr>
          <w:rFonts w:asciiTheme="majorHAnsi" w:hAnsiTheme="majorHAnsi" w:cstheme="majorHAnsi"/>
          <w:lang w:val="en-GB"/>
        </w:rPr>
        <w:t>were requested</w:t>
      </w:r>
      <w:proofErr w:type="gramEnd"/>
      <w:r w:rsidRPr="00E25B8D">
        <w:rPr>
          <w:rFonts w:asciiTheme="majorHAnsi" w:hAnsiTheme="majorHAnsi" w:cstheme="majorHAnsi"/>
          <w:lang w:val="en-GB"/>
        </w:rPr>
        <w:t xml:space="preserve"> due to increased public interest in the situation on Tara, especially in the context of what and how much consequences the works in the vicinity or in the river itself will leave on it. However, the institutions did not </w:t>
      </w:r>
      <w:r w:rsidR="00E43B13" w:rsidRPr="00E25B8D">
        <w:rPr>
          <w:rFonts w:asciiTheme="majorHAnsi" w:hAnsiTheme="majorHAnsi" w:cstheme="majorHAnsi"/>
          <w:lang w:val="en-GB"/>
        </w:rPr>
        <w:t>find</w:t>
      </w:r>
      <w:r w:rsidRPr="00E25B8D">
        <w:rPr>
          <w:rFonts w:asciiTheme="majorHAnsi" w:hAnsiTheme="majorHAnsi" w:cstheme="majorHAnsi"/>
          <w:lang w:val="en-GB"/>
        </w:rPr>
        <w:t xml:space="preserve"> it necessary for citizens to </w:t>
      </w:r>
      <w:proofErr w:type="gramStart"/>
      <w:r w:rsidRPr="00E25B8D">
        <w:rPr>
          <w:rFonts w:asciiTheme="majorHAnsi" w:hAnsiTheme="majorHAnsi" w:cstheme="majorHAnsi"/>
          <w:lang w:val="en-GB"/>
        </w:rPr>
        <w:t>be informed</w:t>
      </w:r>
      <w:proofErr w:type="gramEnd"/>
      <w:r w:rsidRPr="00E25B8D">
        <w:rPr>
          <w:rFonts w:asciiTheme="majorHAnsi" w:hAnsiTheme="majorHAnsi" w:cstheme="majorHAnsi"/>
          <w:lang w:val="en-GB"/>
        </w:rPr>
        <w:t xml:space="preserve"> about the state of the environment in one of the most important natural habitats.</w:t>
      </w:r>
      <w:r w:rsidR="00E43B13" w:rsidRPr="00E25B8D">
        <w:rPr>
          <w:lang w:val="en-GB"/>
        </w:rPr>
        <w:t xml:space="preserve"> </w:t>
      </w:r>
      <w:r w:rsidR="00E43B13" w:rsidRPr="00E25B8D">
        <w:rPr>
          <w:rFonts w:asciiTheme="majorHAnsi" w:hAnsiTheme="majorHAnsi" w:cstheme="majorHAnsi"/>
          <w:lang w:val="en-GB"/>
        </w:rPr>
        <w:t xml:space="preserve">The bad practice of the institutions was then recognized by the European Parliament, which in its resolution on Montenegro, among other things, stresses </w:t>
      </w:r>
      <w:r w:rsidR="00E43B13" w:rsidRPr="00E25B8D">
        <w:rPr>
          <w:rFonts w:asciiTheme="majorHAnsi" w:hAnsiTheme="majorHAnsi" w:cstheme="majorHAnsi"/>
          <w:i/>
          <w:lang w:val="en-GB"/>
        </w:rPr>
        <w:t>“the need for timely and accurate information on the impact of the highway construction on the river Tara to be made available to a wide public“</w:t>
      </w:r>
      <w:r w:rsidR="00E43B13" w:rsidRPr="00E25B8D">
        <w:rPr>
          <w:rFonts w:asciiTheme="majorHAnsi" w:hAnsiTheme="majorHAnsi" w:cstheme="majorHAnsi"/>
          <w:lang w:val="en-GB"/>
        </w:rPr>
        <w:t>.</w:t>
      </w:r>
      <w:r w:rsidR="00550368" w:rsidRPr="00E25B8D">
        <w:rPr>
          <w:rStyle w:val="FootnoteReference"/>
          <w:rFonts w:asciiTheme="majorHAnsi" w:hAnsiTheme="majorHAnsi" w:cstheme="majorHAnsi"/>
          <w:lang w:val="en-GB"/>
        </w:rPr>
        <w:t xml:space="preserve"> </w:t>
      </w:r>
      <w:r w:rsidR="00550368" w:rsidRPr="00E25B8D">
        <w:rPr>
          <w:rStyle w:val="FootnoteReference"/>
          <w:rFonts w:asciiTheme="majorHAnsi" w:hAnsiTheme="majorHAnsi" w:cstheme="majorHAnsi"/>
          <w:lang w:val="en-GB"/>
        </w:rPr>
        <w:footnoteReference w:id="11"/>
      </w:r>
      <w:r w:rsidR="00550368" w:rsidRPr="00E25B8D">
        <w:rPr>
          <w:rFonts w:asciiTheme="majorHAnsi" w:hAnsiTheme="majorHAnsi" w:cstheme="majorHAnsi"/>
          <w:lang w:val="en-GB"/>
        </w:rPr>
        <w:t xml:space="preserve"> </w:t>
      </w:r>
      <w:r w:rsidR="00E43B13" w:rsidRPr="00E25B8D">
        <w:rPr>
          <w:rFonts w:asciiTheme="majorHAnsi" w:hAnsiTheme="majorHAnsi" w:cstheme="majorHAnsi"/>
          <w:lang w:val="en-GB"/>
        </w:rPr>
        <w:t xml:space="preserve">However, </w:t>
      </w:r>
      <w:r w:rsidR="00550368" w:rsidRPr="00E25B8D">
        <w:rPr>
          <w:rFonts w:asciiTheme="majorHAnsi" w:hAnsiTheme="majorHAnsi" w:cstheme="majorHAnsi"/>
          <w:lang w:val="en-GB"/>
        </w:rPr>
        <w:t xml:space="preserve">even </w:t>
      </w:r>
      <w:r w:rsidR="00E43B13" w:rsidRPr="00E25B8D">
        <w:rPr>
          <w:rFonts w:asciiTheme="majorHAnsi" w:hAnsiTheme="majorHAnsi" w:cstheme="majorHAnsi"/>
          <w:lang w:val="en-GB"/>
        </w:rPr>
        <w:t>the reaction of the relevant international address did not contribute to increasing transparency.</w:t>
      </w:r>
    </w:p>
    <w:p w:rsidR="00ED3449" w:rsidRPr="00E25B8D" w:rsidRDefault="00ED3449" w:rsidP="0009324C">
      <w:pPr>
        <w:spacing w:after="0" w:line="240" w:lineRule="auto"/>
        <w:jc w:val="both"/>
        <w:rPr>
          <w:rFonts w:asciiTheme="majorHAnsi" w:hAnsiTheme="majorHAnsi" w:cstheme="majorHAnsi"/>
          <w:lang w:val="en-GB"/>
        </w:rPr>
      </w:pPr>
    </w:p>
    <w:p w:rsidR="0009324C" w:rsidRPr="00E25B8D" w:rsidRDefault="00550368" w:rsidP="0009324C">
      <w:pPr>
        <w:spacing w:after="0" w:line="240" w:lineRule="auto"/>
        <w:jc w:val="both"/>
        <w:rPr>
          <w:rFonts w:asciiTheme="majorHAnsi" w:hAnsiTheme="majorHAnsi" w:cstheme="majorHAnsi"/>
          <w:lang w:val="en-GB"/>
        </w:rPr>
      </w:pPr>
      <w:proofErr w:type="gramStart"/>
      <w:r w:rsidRPr="00E25B8D">
        <w:rPr>
          <w:rFonts w:asciiTheme="majorHAnsi" w:hAnsiTheme="majorHAnsi" w:cstheme="majorHAnsi"/>
          <w:lang w:val="en-GB"/>
        </w:rPr>
        <w:t>Reports on the implementation of environmental protection measures on the Tara River were also withheld by the Directorate</w:t>
      </w:r>
      <w:proofErr w:type="gramEnd"/>
      <w:r w:rsidRPr="00E25B8D">
        <w:rPr>
          <w:rFonts w:asciiTheme="majorHAnsi" w:hAnsiTheme="majorHAnsi" w:cstheme="majorHAnsi"/>
          <w:lang w:val="en-GB"/>
        </w:rPr>
        <w:t xml:space="preserve"> for Inspection Affairs, whose non-transparency was addressed in a special study.</w:t>
      </w:r>
      <w:r w:rsidRPr="00E25B8D">
        <w:rPr>
          <w:rStyle w:val="FootnoteReference"/>
          <w:rFonts w:asciiTheme="majorHAnsi" w:hAnsiTheme="majorHAnsi" w:cstheme="majorHAnsi"/>
          <w:lang w:val="en-GB"/>
        </w:rPr>
        <w:footnoteReference w:id="12"/>
      </w:r>
      <w:r w:rsidRPr="00E25B8D">
        <w:rPr>
          <w:rFonts w:asciiTheme="majorHAnsi" w:hAnsiTheme="majorHAnsi" w:cstheme="majorHAnsi"/>
          <w:lang w:val="en-GB"/>
        </w:rPr>
        <w:t xml:space="preserve"> Thus, on several occasions and by violating the Law on Free Access to Information and the Law on Inspection Supervision,</w:t>
      </w:r>
      <w:r w:rsidRPr="00E25B8D">
        <w:rPr>
          <w:rStyle w:val="FootnoteReference"/>
          <w:rFonts w:asciiTheme="majorHAnsi" w:hAnsiTheme="majorHAnsi" w:cstheme="majorHAnsi"/>
          <w:lang w:val="en-GB"/>
        </w:rPr>
        <w:footnoteReference w:id="13"/>
      </w:r>
      <w:r w:rsidRPr="00E25B8D">
        <w:rPr>
          <w:rFonts w:asciiTheme="majorHAnsi" w:hAnsiTheme="majorHAnsi" w:cstheme="majorHAnsi"/>
          <w:lang w:val="en-GB"/>
        </w:rPr>
        <w:t xml:space="preserve"> the umbrella inspection institution refused to submit the requested reports to </w:t>
      </w:r>
      <w:proofErr w:type="gramStart"/>
      <w:r w:rsidRPr="00E25B8D">
        <w:rPr>
          <w:rFonts w:asciiTheme="majorHAnsi" w:hAnsiTheme="majorHAnsi" w:cstheme="majorHAnsi"/>
          <w:lang w:val="en-GB"/>
        </w:rPr>
        <w:t>MANS</w:t>
      </w:r>
      <w:proofErr w:type="gramEnd"/>
      <w:r w:rsidRPr="00E25B8D">
        <w:rPr>
          <w:rFonts w:asciiTheme="majorHAnsi" w:hAnsiTheme="majorHAnsi" w:cstheme="majorHAnsi"/>
          <w:lang w:val="en-GB"/>
        </w:rPr>
        <w:t>, which was already annulled by the Agency for Personal Data Protection and Free Access to Information.</w:t>
      </w:r>
      <w:r w:rsidRPr="00E25B8D">
        <w:rPr>
          <w:rStyle w:val="FootnoteReference"/>
          <w:rFonts w:asciiTheme="majorHAnsi" w:hAnsiTheme="majorHAnsi" w:cstheme="majorHAnsi"/>
          <w:lang w:val="en-GB"/>
        </w:rPr>
        <w:footnoteReference w:id="14"/>
      </w:r>
    </w:p>
    <w:p w:rsidR="00550368" w:rsidRPr="00E25B8D" w:rsidRDefault="00550368" w:rsidP="0009324C">
      <w:pPr>
        <w:spacing w:after="0" w:line="240" w:lineRule="auto"/>
        <w:jc w:val="both"/>
        <w:rPr>
          <w:rFonts w:asciiTheme="majorHAnsi" w:hAnsiTheme="majorHAnsi" w:cstheme="majorHAnsi"/>
          <w:lang w:val="en-GB"/>
        </w:rPr>
      </w:pPr>
    </w:p>
    <w:p w:rsidR="00900121" w:rsidRPr="00E25B8D" w:rsidRDefault="00550368" w:rsidP="0009324C">
      <w:pPr>
        <w:spacing w:after="0" w:line="240" w:lineRule="auto"/>
        <w:jc w:val="both"/>
        <w:rPr>
          <w:rFonts w:asciiTheme="majorHAnsi" w:hAnsiTheme="majorHAnsi" w:cstheme="majorHAnsi"/>
          <w:lang w:val="en-GB"/>
        </w:rPr>
      </w:pPr>
      <w:r w:rsidRPr="00E25B8D">
        <w:rPr>
          <w:rFonts w:asciiTheme="majorHAnsi" w:hAnsiTheme="majorHAnsi" w:cstheme="majorHAnsi"/>
          <w:lang w:val="en-GB"/>
        </w:rPr>
        <w:t xml:space="preserve">The Directorate for Inspection Affairs refused to submit to </w:t>
      </w:r>
      <w:proofErr w:type="gramStart"/>
      <w:r w:rsidRPr="00E25B8D">
        <w:rPr>
          <w:rFonts w:asciiTheme="majorHAnsi" w:hAnsiTheme="majorHAnsi" w:cstheme="majorHAnsi"/>
          <w:lang w:val="en-GB"/>
        </w:rPr>
        <w:t>MANS</w:t>
      </w:r>
      <w:proofErr w:type="gramEnd"/>
      <w:r w:rsidRPr="00E25B8D">
        <w:rPr>
          <w:rFonts w:asciiTheme="majorHAnsi" w:hAnsiTheme="majorHAnsi" w:cstheme="majorHAnsi"/>
          <w:lang w:val="en-GB"/>
        </w:rPr>
        <w:t xml:space="preserve"> even the minutes made by the inspector of the D</w:t>
      </w:r>
      <w:r w:rsidR="008405A2" w:rsidRPr="00E25B8D">
        <w:rPr>
          <w:rFonts w:asciiTheme="majorHAnsi" w:hAnsiTheme="majorHAnsi" w:cstheme="majorHAnsi"/>
          <w:lang w:val="en-GB"/>
        </w:rPr>
        <w:t xml:space="preserve">epartment for Water Inspection precisely </w:t>
      </w:r>
      <w:r w:rsidR="00023115">
        <w:rPr>
          <w:rFonts w:asciiTheme="majorHAnsi" w:hAnsiTheme="majorHAnsi" w:cstheme="majorHAnsi"/>
          <w:lang w:val="en-GB"/>
        </w:rPr>
        <w:t>at</w:t>
      </w:r>
      <w:r w:rsidRPr="00E25B8D">
        <w:rPr>
          <w:rFonts w:asciiTheme="majorHAnsi" w:hAnsiTheme="majorHAnsi" w:cstheme="majorHAnsi"/>
          <w:lang w:val="en-GB"/>
        </w:rPr>
        <w:t xml:space="preserve"> the initiative of NGO MANS, as part of the terrain </w:t>
      </w:r>
      <w:r w:rsidR="00023115" w:rsidRPr="00023115">
        <w:rPr>
          <w:rFonts w:asciiTheme="majorHAnsi" w:hAnsiTheme="majorHAnsi" w:cstheme="majorHAnsi"/>
          <w:lang w:val="en-GB"/>
        </w:rPr>
        <w:t xml:space="preserve">visit </w:t>
      </w:r>
      <w:r w:rsidRPr="00023115">
        <w:rPr>
          <w:rFonts w:asciiTheme="majorHAnsi" w:hAnsiTheme="majorHAnsi" w:cstheme="majorHAnsi"/>
          <w:lang w:val="en-GB"/>
        </w:rPr>
        <w:t>n</w:t>
      </w:r>
      <w:r w:rsidRPr="00E25B8D">
        <w:rPr>
          <w:rFonts w:asciiTheme="majorHAnsi" w:hAnsiTheme="majorHAnsi" w:cstheme="majorHAnsi"/>
          <w:lang w:val="en-GB"/>
        </w:rPr>
        <w:t>ear the construction site on Tara.</w:t>
      </w:r>
      <w:r w:rsidR="008405A2" w:rsidRPr="00E25B8D">
        <w:rPr>
          <w:rStyle w:val="FootnoteReference"/>
          <w:rFonts w:asciiTheme="majorHAnsi" w:hAnsiTheme="majorHAnsi" w:cstheme="majorHAnsi"/>
          <w:lang w:val="en-GB"/>
        </w:rPr>
        <w:footnoteReference w:id="15"/>
      </w:r>
      <w:r w:rsidRPr="00E25B8D">
        <w:rPr>
          <w:rFonts w:asciiTheme="majorHAnsi" w:hAnsiTheme="majorHAnsi" w:cstheme="majorHAnsi"/>
          <w:lang w:val="en-GB"/>
        </w:rPr>
        <w:t xml:space="preserve"> As part of the response to the initiative</w:t>
      </w:r>
      <w:r w:rsidR="008405A2" w:rsidRPr="00E25B8D">
        <w:rPr>
          <w:rFonts w:asciiTheme="majorHAnsi" w:hAnsiTheme="majorHAnsi" w:cstheme="majorHAnsi"/>
          <w:lang w:val="en-GB"/>
        </w:rPr>
        <w:t xml:space="preserve"> for</w:t>
      </w:r>
      <w:r w:rsidR="008405A2" w:rsidRPr="00E25B8D">
        <w:rPr>
          <w:lang w:val="en-GB"/>
        </w:rPr>
        <w:t xml:space="preserve"> </w:t>
      </w:r>
      <w:r w:rsidR="008405A2" w:rsidRPr="00E25B8D">
        <w:rPr>
          <w:rFonts w:asciiTheme="majorHAnsi" w:hAnsiTheme="majorHAnsi" w:cstheme="majorHAnsi"/>
          <w:lang w:val="en-GB"/>
        </w:rPr>
        <w:t xml:space="preserve">inspection </w:t>
      </w:r>
      <w:r w:rsidR="00023115" w:rsidRPr="00E25B8D">
        <w:rPr>
          <w:rFonts w:asciiTheme="majorHAnsi" w:hAnsiTheme="majorHAnsi" w:cstheme="majorHAnsi"/>
          <w:lang w:val="en-GB"/>
        </w:rPr>
        <w:t>supervision</w:t>
      </w:r>
      <w:r w:rsidRPr="00E25B8D">
        <w:rPr>
          <w:rFonts w:asciiTheme="majorHAnsi" w:hAnsiTheme="majorHAnsi" w:cstheme="majorHAnsi"/>
          <w:lang w:val="en-GB"/>
        </w:rPr>
        <w:t xml:space="preserve">, MANS received information that the inspection </w:t>
      </w:r>
      <w:r w:rsidR="008405A2" w:rsidRPr="00E25B8D">
        <w:rPr>
          <w:rFonts w:asciiTheme="majorHAnsi" w:hAnsiTheme="majorHAnsi" w:cstheme="majorHAnsi"/>
          <w:lang w:val="en-GB"/>
        </w:rPr>
        <w:t>visit</w:t>
      </w:r>
      <w:r w:rsidRPr="00E25B8D">
        <w:rPr>
          <w:rFonts w:asciiTheme="majorHAnsi" w:hAnsiTheme="majorHAnsi" w:cstheme="majorHAnsi"/>
          <w:lang w:val="en-GB"/>
        </w:rPr>
        <w:t xml:space="preserve"> </w:t>
      </w:r>
      <w:r w:rsidR="00F040AC">
        <w:rPr>
          <w:rFonts w:asciiTheme="majorHAnsi" w:hAnsiTheme="majorHAnsi" w:cstheme="majorHAnsi"/>
          <w:lang w:val="en-GB"/>
        </w:rPr>
        <w:t xml:space="preserve">had taken </w:t>
      </w:r>
      <w:r w:rsidR="00BB385C">
        <w:rPr>
          <w:rFonts w:asciiTheme="majorHAnsi" w:hAnsiTheme="majorHAnsi" w:cstheme="majorHAnsi"/>
          <w:lang w:val="en-GB"/>
        </w:rPr>
        <w:t>place</w:t>
      </w:r>
      <w:r w:rsidRPr="00E25B8D">
        <w:rPr>
          <w:rFonts w:asciiTheme="majorHAnsi" w:hAnsiTheme="majorHAnsi" w:cstheme="majorHAnsi"/>
          <w:lang w:val="en-GB"/>
        </w:rPr>
        <w:t xml:space="preserve">, that </w:t>
      </w:r>
      <w:r w:rsidR="00F040AC">
        <w:rPr>
          <w:rFonts w:asciiTheme="majorHAnsi" w:hAnsiTheme="majorHAnsi" w:cstheme="majorHAnsi"/>
          <w:lang w:val="en-GB"/>
        </w:rPr>
        <w:t>works</w:t>
      </w:r>
      <w:r w:rsidRPr="00E25B8D">
        <w:rPr>
          <w:rFonts w:asciiTheme="majorHAnsi" w:hAnsiTheme="majorHAnsi" w:cstheme="majorHAnsi"/>
          <w:lang w:val="en-GB"/>
        </w:rPr>
        <w:t xml:space="preserve"> </w:t>
      </w:r>
      <w:r w:rsidR="00BB385C" w:rsidRPr="00BB385C">
        <w:rPr>
          <w:rFonts w:asciiTheme="majorHAnsi" w:hAnsiTheme="majorHAnsi" w:cstheme="majorHAnsi"/>
          <w:lang w:val="en-GB"/>
        </w:rPr>
        <w:t xml:space="preserve">had been carried </w:t>
      </w:r>
      <w:r w:rsidRPr="00E25B8D">
        <w:rPr>
          <w:rFonts w:asciiTheme="majorHAnsi" w:hAnsiTheme="majorHAnsi" w:cstheme="majorHAnsi"/>
          <w:lang w:val="en-GB"/>
        </w:rPr>
        <w:t>out in accordance with the main project, but not the inspector's report - which could not be obtained through the La</w:t>
      </w:r>
      <w:r w:rsidR="008405A2" w:rsidRPr="00E25B8D">
        <w:rPr>
          <w:rFonts w:asciiTheme="majorHAnsi" w:hAnsiTheme="majorHAnsi" w:cstheme="majorHAnsi"/>
          <w:lang w:val="en-GB"/>
        </w:rPr>
        <w:t>w on Free Access to Information</w:t>
      </w:r>
      <w:r w:rsidR="00C65EEB" w:rsidRPr="00E25B8D">
        <w:rPr>
          <w:rFonts w:asciiTheme="majorHAnsi" w:hAnsiTheme="majorHAnsi" w:cstheme="majorHAnsi"/>
          <w:lang w:val="en-GB"/>
        </w:rPr>
        <w:t>.</w:t>
      </w:r>
      <w:r w:rsidR="00C65EEB" w:rsidRPr="00E25B8D">
        <w:rPr>
          <w:rStyle w:val="FootnoteReference"/>
          <w:rFonts w:asciiTheme="majorHAnsi" w:hAnsiTheme="majorHAnsi" w:cstheme="majorHAnsi"/>
          <w:lang w:val="en-GB"/>
        </w:rPr>
        <w:footnoteReference w:id="16"/>
      </w:r>
      <w:r w:rsidR="00023115">
        <w:rPr>
          <w:rFonts w:asciiTheme="majorHAnsi" w:hAnsiTheme="majorHAnsi" w:cstheme="majorHAnsi"/>
          <w:lang w:val="en-GB"/>
        </w:rPr>
        <w:t xml:space="preserve"> </w:t>
      </w:r>
    </w:p>
    <w:p w:rsidR="00196B3B" w:rsidRPr="00E25B8D" w:rsidRDefault="00196B3B" w:rsidP="0009324C">
      <w:pPr>
        <w:spacing w:after="0" w:line="240" w:lineRule="auto"/>
        <w:jc w:val="both"/>
        <w:rPr>
          <w:rFonts w:asciiTheme="majorHAnsi" w:hAnsiTheme="majorHAnsi" w:cstheme="majorHAnsi"/>
          <w:lang w:val="en-GB"/>
        </w:rPr>
      </w:pPr>
    </w:p>
    <w:p w:rsidR="00C65EEB" w:rsidRPr="00E25B8D" w:rsidRDefault="008405A2" w:rsidP="00C65EEB">
      <w:pPr>
        <w:spacing w:after="0" w:line="240" w:lineRule="auto"/>
        <w:jc w:val="center"/>
        <w:rPr>
          <w:rFonts w:asciiTheme="majorHAnsi" w:hAnsiTheme="majorHAnsi" w:cstheme="majorHAnsi"/>
          <w:sz w:val="20"/>
          <w:lang w:val="en-GB"/>
        </w:rPr>
      </w:pPr>
      <w:r w:rsidRPr="00E25B8D">
        <w:rPr>
          <w:rFonts w:asciiTheme="majorHAnsi" w:hAnsiTheme="majorHAnsi" w:cstheme="majorHAnsi"/>
          <w:sz w:val="20"/>
          <w:lang w:val="en-GB"/>
        </w:rPr>
        <w:t xml:space="preserve">Photo 2: Part of the letter from the Directorate for Inspection Affairs </w:t>
      </w:r>
      <w:r w:rsidR="00E444A8" w:rsidRPr="00E25B8D">
        <w:rPr>
          <w:rFonts w:asciiTheme="majorHAnsi" w:hAnsiTheme="majorHAnsi" w:cstheme="majorHAnsi"/>
          <w:sz w:val="20"/>
          <w:lang w:val="en-GB"/>
        </w:rPr>
        <w:t>sent to</w:t>
      </w:r>
      <w:r w:rsidRPr="00E25B8D">
        <w:rPr>
          <w:rFonts w:asciiTheme="majorHAnsi" w:hAnsiTheme="majorHAnsi" w:cstheme="majorHAnsi"/>
          <w:sz w:val="20"/>
          <w:lang w:val="en-GB"/>
        </w:rPr>
        <w:t xml:space="preserve"> NGO MANS</w:t>
      </w:r>
    </w:p>
    <w:p w:rsidR="00C65EEB" w:rsidRPr="00E25B8D" w:rsidRDefault="00C65EEB" w:rsidP="00C65EEB">
      <w:pPr>
        <w:spacing w:after="0" w:line="240" w:lineRule="auto"/>
        <w:jc w:val="center"/>
        <w:rPr>
          <w:rFonts w:asciiTheme="majorHAnsi" w:hAnsiTheme="majorHAnsi" w:cstheme="majorHAnsi"/>
          <w:sz w:val="20"/>
          <w:lang w:val="en-GB"/>
        </w:rPr>
      </w:pPr>
      <w:r w:rsidRPr="00E25B8D">
        <w:rPr>
          <w:rFonts w:asciiTheme="majorHAnsi" w:hAnsiTheme="majorHAnsi" w:cstheme="majorHAnsi"/>
          <w:noProof/>
          <w:sz w:val="20"/>
          <w:lang w:val="en-US"/>
        </w:rPr>
        <w:drawing>
          <wp:inline distT="0" distB="0" distL="0" distR="0">
            <wp:extent cx="5760720" cy="11017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1101725"/>
                    </a:xfrm>
                    <a:prstGeom prst="rect">
                      <a:avLst/>
                    </a:prstGeom>
                  </pic:spPr>
                </pic:pic>
              </a:graphicData>
            </a:graphic>
          </wp:inline>
        </w:drawing>
      </w:r>
    </w:p>
    <w:p w:rsidR="00F45CF0" w:rsidRPr="00E25B8D" w:rsidRDefault="00F45CF0" w:rsidP="00F45CF0">
      <w:pPr>
        <w:spacing w:after="0" w:line="240" w:lineRule="auto"/>
        <w:jc w:val="both"/>
        <w:rPr>
          <w:rFonts w:asciiTheme="majorHAnsi" w:hAnsiTheme="majorHAnsi" w:cstheme="majorHAnsi"/>
          <w:lang w:val="en-GB"/>
        </w:rPr>
      </w:pPr>
    </w:p>
    <w:p w:rsidR="00D243CD" w:rsidRPr="00E25B8D" w:rsidRDefault="00E444A8" w:rsidP="00196B3B">
      <w:pPr>
        <w:spacing w:after="0" w:line="240" w:lineRule="auto"/>
        <w:jc w:val="both"/>
        <w:rPr>
          <w:rFonts w:asciiTheme="majorHAnsi" w:hAnsiTheme="majorHAnsi" w:cstheme="majorHAnsi"/>
          <w:lang w:val="en-GB"/>
        </w:rPr>
      </w:pPr>
      <w:r w:rsidRPr="00E25B8D">
        <w:rPr>
          <w:rFonts w:asciiTheme="majorHAnsi" w:hAnsiTheme="majorHAnsi" w:cstheme="majorHAnsi"/>
          <w:lang w:val="en-GB"/>
        </w:rPr>
        <w:t xml:space="preserve">In this way, MANS is prevented from accessing even the data on inspections that it </w:t>
      </w:r>
      <w:r w:rsidR="00F040AC" w:rsidRPr="00F040AC">
        <w:rPr>
          <w:rFonts w:asciiTheme="majorHAnsi" w:hAnsiTheme="majorHAnsi" w:cstheme="majorHAnsi"/>
          <w:lang w:val="en-GB"/>
        </w:rPr>
        <w:t xml:space="preserve">itself </w:t>
      </w:r>
      <w:r w:rsidRPr="00E25B8D">
        <w:rPr>
          <w:rFonts w:asciiTheme="majorHAnsi" w:hAnsiTheme="majorHAnsi" w:cstheme="majorHAnsi"/>
          <w:lang w:val="en-GB"/>
        </w:rPr>
        <w:t xml:space="preserve">initiated, which </w:t>
      </w:r>
      <w:r w:rsidR="009313B3">
        <w:rPr>
          <w:rFonts w:asciiTheme="majorHAnsi" w:hAnsiTheme="majorHAnsi" w:cstheme="majorHAnsi"/>
          <w:lang w:val="en-GB"/>
        </w:rPr>
        <w:t>illustrates</w:t>
      </w:r>
      <w:r w:rsidRPr="00E25B8D">
        <w:rPr>
          <w:rFonts w:asciiTheme="majorHAnsi" w:hAnsiTheme="majorHAnsi" w:cstheme="majorHAnsi"/>
          <w:lang w:val="en-GB"/>
        </w:rPr>
        <w:t xml:space="preserve"> the policy of non-transparency pursued by the competent institutions, which continuously violate international conventions to which they are bound, and deprive </w:t>
      </w:r>
      <w:r w:rsidR="00067D52">
        <w:rPr>
          <w:rFonts w:asciiTheme="majorHAnsi" w:hAnsiTheme="majorHAnsi" w:cstheme="majorHAnsi"/>
          <w:lang w:val="en-GB"/>
        </w:rPr>
        <w:t xml:space="preserve">their </w:t>
      </w:r>
      <w:r w:rsidRPr="00E25B8D">
        <w:rPr>
          <w:rFonts w:asciiTheme="majorHAnsi" w:hAnsiTheme="majorHAnsi" w:cstheme="majorHAnsi"/>
          <w:lang w:val="en-GB"/>
        </w:rPr>
        <w:t>citizens of information on the state of the environment.</w:t>
      </w:r>
    </w:p>
    <w:sectPr w:rsidR="00D243CD" w:rsidRPr="00E25B8D" w:rsidSect="00EE4D03">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DA" w:rsidRDefault="009A5DDA" w:rsidP="001E409F">
      <w:pPr>
        <w:spacing w:after="0" w:line="240" w:lineRule="auto"/>
      </w:pPr>
      <w:r>
        <w:separator/>
      </w:r>
    </w:p>
  </w:endnote>
  <w:endnote w:type="continuationSeparator" w:id="0">
    <w:p w:rsidR="009A5DDA" w:rsidRDefault="009A5DDA" w:rsidP="001E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3194143"/>
      <w:docPartObj>
        <w:docPartGallery w:val="Page Numbers (Bottom of Page)"/>
        <w:docPartUnique/>
      </w:docPartObj>
    </w:sdtPr>
    <w:sdtEndPr>
      <w:rPr>
        <w:rStyle w:val="PageNumber"/>
      </w:rPr>
    </w:sdtEndPr>
    <w:sdtContent>
      <w:p w:rsidR="00EE4D03" w:rsidRDefault="000A7489" w:rsidP="00C24F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E4D03" w:rsidRDefault="009A5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790400"/>
      <w:docPartObj>
        <w:docPartGallery w:val="Page Numbers (Bottom of Page)"/>
        <w:docPartUnique/>
      </w:docPartObj>
    </w:sdtPr>
    <w:sdtEndPr>
      <w:rPr>
        <w:rStyle w:val="PageNumber"/>
        <w:rFonts w:asciiTheme="majorHAnsi" w:hAnsiTheme="majorHAnsi" w:cstheme="majorHAnsi"/>
        <w:sz w:val="18"/>
        <w:szCs w:val="18"/>
      </w:rPr>
    </w:sdtEndPr>
    <w:sdtContent>
      <w:p w:rsidR="00EE4D03" w:rsidRPr="00EE4D03" w:rsidRDefault="000A7489" w:rsidP="00C24F0B">
        <w:pPr>
          <w:pStyle w:val="Footer"/>
          <w:framePr w:wrap="none" w:vAnchor="text" w:hAnchor="margin" w:xAlign="center" w:y="1"/>
          <w:rPr>
            <w:rStyle w:val="PageNumber"/>
            <w:rFonts w:asciiTheme="majorHAnsi" w:hAnsiTheme="majorHAnsi" w:cstheme="majorHAnsi"/>
            <w:sz w:val="18"/>
            <w:szCs w:val="18"/>
          </w:rPr>
        </w:pPr>
        <w:r w:rsidRPr="00EE4D03">
          <w:rPr>
            <w:rStyle w:val="PageNumber"/>
            <w:rFonts w:asciiTheme="majorHAnsi" w:hAnsiTheme="majorHAnsi" w:cstheme="majorHAnsi"/>
            <w:sz w:val="18"/>
            <w:szCs w:val="18"/>
          </w:rPr>
          <w:fldChar w:fldCharType="begin"/>
        </w:r>
        <w:r w:rsidRPr="00EE4D03">
          <w:rPr>
            <w:rStyle w:val="PageNumber"/>
            <w:rFonts w:asciiTheme="majorHAnsi" w:hAnsiTheme="majorHAnsi" w:cstheme="majorHAnsi"/>
            <w:sz w:val="18"/>
            <w:szCs w:val="18"/>
          </w:rPr>
          <w:instrText xml:space="preserve"> PAGE </w:instrText>
        </w:r>
        <w:r w:rsidRPr="00EE4D03">
          <w:rPr>
            <w:rStyle w:val="PageNumber"/>
            <w:rFonts w:asciiTheme="majorHAnsi" w:hAnsiTheme="majorHAnsi" w:cstheme="majorHAnsi"/>
            <w:sz w:val="18"/>
            <w:szCs w:val="18"/>
          </w:rPr>
          <w:fldChar w:fldCharType="separate"/>
        </w:r>
        <w:r w:rsidR="00955C8E">
          <w:rPr>
            <w:rStyle w:val="PageNumber"/>
            <w:rFonts w:asciiTheme="majorHAnsi" w:hAnsiTheme="majorHAnsi" w:cstheme="majorHAnsi"/>
            <w:noProof/>
            <w:sz w:val="18"/>
            <w:szCs w:val="18"/>
          </w:rPr>
          <w:t>5</w:t>
        </w:r>
        <w:r w:rsidRPr="00EE4D03">
          <w:rPr>
            <w:rStyle w:val="PageNumber"/>
            <w:rFonts w:asciiTheme="majorHAnsi" w:hAnsiTheme="majorHAnsi" w:cstheme="majorHAnsi"/>
            <w:sz w:val="18"/>
            <w:szCs w:val="18"/>
          </w:rPr>
          <w:fldChar w:fldCharType="end"/>
        </w:r>
      </w:p>
    </w:sdtContent>
  </w:sdt>
  <w:p w:rsidR="00EE4D03" w:rsidRDefault="009A5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DA" w:rsidRDefault="009A5DDA" w:rsidP="001E409F">
      <w:pPr>
        <w:spacing w:after="0" w:line="240" w:lineRule="auto"/>
      </w:pPr>
      <w:r>
        <w:separator/>
      </w:r>
    </w:p>
  </w:footnote>
  <w:footnote w:type="continuationSeparator" w:id="0">
    <w:p w:rsidR="009A5DDA" w:rsidRDefault="009A5DDA" w:rsidP="001E409F">
      <w:pPr>
        <w:spacing w:after="0" w:line="240" w:lineRule="auto"/>
      </w:pPr>
      <w:r>
        <w:continuationSeparator/>
      </w:r>
    </w:p>
  </w:footnote>
  <w:footnote w:id="1">
    <w:p w:rsidR="001374F7" w:rsidRPr="00FD359A" w:rsidRDefault="001374F7" w:rsidP="00FD359A">
      <w:pPr>
        <w:rPr>
          <w:rFonts w:asciiTheme="majorHAnsi" w:hAnsiTheme="majorHAnsi" w:cstheme="majorHAnsi"/>
          <w:sz w:val="16"/>
          <w:szCs w:val="20"/>
        </w:rPr>
      </w:pPr>
      <w:r w:rsidRPr="005D1829">
        <w:rPr>
          <w:rStyle w:val="FootnoteReference"/>
          <w:rFonts w:asciiTheme="majorHAnsi" w:hAnsiTheme="majorHAnsi" w:cstheme="majorHAnsi"/>
          <w:sz w:val="16"/>
        </w:rPr>
        <w:footnoteRef/>
      </w:r>
      <w:r w:rsidRPr="005D1829">
        <w:rPr>
          <w:rFonts w:asciiTheme="majorHAnsi" w:hAnsiTheme="majorHAnsi" w:cstheme="majorHAnsi"/>
          <w:sz w:val="16"/>
        </w:rPr>
        <w:t xml:space="preserve"> </w:t>
      </w:r>
      <w:r w:rsidR="00FD359A">
        <w:rPr>
          <w:rFonts w:asciiTheme="majorHAnsi" w:hAnsiTheme="majorHAnsi" w:cstheme="majorHAnsi"/>
          <w:sz w:val="16"/>
        </w:rPr>
        <w:t>You can read the casw study</w:t>
      </w:r>
      <w:r w:rsidRPr="005D1829">
        <w:rPr>
          <w:rFonts w:asciiTheme="majorHAnsi" w:hAnsiTheme="majorHAnsi" w:cstheme="majorHAnsi"/>
          <w:sz w:val="16"/>
        </w:rPr>
        <w:t xml:space="preserve"> </w:t>
      </w:r>
      <w:r w:rsidR="00FD359A">
        <w:rPr>
          <w:rFonts w:asciiTheme="majorHAnsi" w:hAnsiTheme="majorHAnsi" w:cstheme="majorHAnsi"/>
          <w:sz w:val="16"/>
        </w:rPr>
        <w:t>“</w:t>
      </w:r>
      <w:r w:rsidR="00FD359A" w:rsidRPr="00FD359A">
        <w:rPr>
          <w:rFonts w:asciiTheme="majorHAnsi" w:hAnsiTheme="majorHAnsi" w:cstheme="majorHAnsi"/>
          <w:sz w:val="16"/>
          <w:szCs w:val="20"/>
        </w:rPr>
        <w:t>Will Tara s</w:t>
      </w:r>
      <w:r w:rsidR="00FD359A">
        <w:rPr>
          <w:rFonts w:asciiTheme="majorHAnsi" w:hAnsiTheme="majorHAnsi" w:cstheme="majorHAnsi"/>
          <w:sz w:val="16"/>
          <w:szCs w:val="20"/>
        </w:rPr>
        <w:t>urvive the highway construction“ at</w:t>
      </w:r>
      <w:r w:rsidR="006F765A">
        <w:rPr>
          <w:rFonts w:asciiTheme="majorHAnsi" w:hAnsiTheme="majorHAnsi" w:cstheme="majorHAnsi"/>
          <w:sz w:val="16"/>
        </w:rPr>
        <w:t xml:space="preserve">: </w:t>
      </w:r>
      <w:r w:rsidR="00955C8E" w:rsidRPr="00955C8E">
        <w:rPr>
          <w:rStyle w:val="Hyperlink"/>
          <w:rFonts w:asciiTheme="majorHAnsi" w:hAnsiTheme="majorHAnsi" w:cstheme="majorHAnsi"/>
          <w:sz w:val="16"/>
        </w:rPr>
        <w:t>http://www.mans.co.me/en/will-tara-survive-the-highway-</w:t>
      </w:r>
      <w:bookmarkStart w:id="0" w:name="_GoBack"/>
      <w:bookmarkEnd w:id="0"/>
      <w:r w:rsidR="00955C8E" w:rsidRPr="00955C8E">
        <w:rPr>
          <w:rStyle w:val="Hyperlink"/>
          <w:rFonts w:asciiTheme="majorHAnsi" w:hAnsiTheme="majorHAnsi" w:cstheme="majorHAnsi"/>
          <w:sz w:val="16"/>
        </w:rPr>
        <w:t>construction/</w:t>
      </w:r>
    </w:p>
  </w:footnote>
  <w:footnote w:id="2">
    <w:p w:rsidR="001374F7" w:rsidRPr="00DC343B" w:rsidRDefault="001374F7" w:rsidP="001374F7">
      <w:pPr>
        <w:pStyle w:val="FootnoteText"/>
        <w:rPr>
          <w:rFonts w:asciiTheme="majorHAnsi" w:hAnsiTheme="majorHAnsi" w:cstheme="majorHAnsi"/>
          <w:sz w:val="12"/>
        </w:rPr>
      </w:pPr>
      <w:r w:rsidRPr="005D1829">
        <w:rPr>
          <w:rStyle w:val="FootnoteReference"/>
          <w:rFonts w:asciiTheme="majorHAnsi" w:hAnsiTheme="majorHAnsi" w:cstheme="majorHAnsi"/>
          <w:sz w:val="16"/>
        </w:rPr>
        <w:footnoteRef/>
      </w:r>
      <w:r w:rsidRPr="005D1829">
        <w:rPr>
          <w:rFonts w:asciiTheme="majorHAnsi" w:hAnsiTheme="majorHAnsi" w:cstheme="majorHAnsi"/>
          <w:sz w:val="16"/>
        </w:rPr>
        <w:t xml:space="preserve"> </w:t>
      </w:r>
      <w:r w:rsidR="00FD359A">
        <w:rPr>
          <w:rFonts w:asciiTheme="majorHAnsi" w:hAnsiTheme="majorHAnsi" w:cstheme="majorHAnsi"/>
          <w:sz w:val="16"/>
        </w:rPr>
        <w:t>Building permit no. 1054-431/</w:t>
      </w:r>
      <w:r w:rsidR="00FD359A" w:rsidRPr="00FD359A">
        <w:rPr>
          <w:rFonts w:asciiTheme="majorHAnsi" w:hAnsiTheme="majorHAnsi" w:cstheme="majorHAnsi"/>
          <w:sz w:val="16"/>
        </w:rPr>
        <w:t>10 of 23 June 2017</w:t>
      </w:r>
    </w:p>
  </w:footnote>
  <w:footnote w:id="3">
    <w:p w:rsidR="00B510F8" w:rsidRPr="00F567F5" w:rsidRDefault="00B510F8" w:rsidP="00B510F8">
      <w:pPr>
        <w:pStyle w:val="FootnoteText"/>
        <w:rPr>
          <w:rFonts w:asciiTheme="majorHAnsi" w:hAnsiTheme="majorHAnsi" w:cstheme="majorHAnsi"/>
          <w:sz w:val="16"/>
        </w:rPr>
      </w:pPr>
      <w:r w:rsidRPr="00DC343B">
        <w:rPr>
          <w:rStyle w:val="FootnoteReference"/>
          <w:rFonts w:asciiTheme="majorHAnsi" w:hAnsiTheme="majorHAnsi" w:cstheme="majorHAnsi"/>
          <w:sz w:val="16"/>
        </w:rPr>
        <w:footnoteRef/>
      </w:r>
      <w:r w:rsidRPr="00DC343B">
        <w:rPr>
          <w:rFonts w:asciiTheme="majorHAnsi" w:hAnsiTheme="majorHAnsi" w:cstheme="majorHAnsi"/>
          <w:sz w:val="16"/>
        </w:rPr>
        <w:t xml:space="preserve"> </w:t>
      </w:r>
      <w:r w:rsidR="00FD359A">
        <w:rPr>
          <w:rFonts w:asciiTheme="majorHAnsi" w:hAnsiTheme="majorHAnsi" w:cstheme="majorHAnsi"/>
          <w:sz w:val="16"/>
        </w:rPr>
        <w:t>Document</w:t>
      </w:r>
      <w:r w:rsidR="00FD359A" w:rsidRPr="00FD359A">
        <w:rPr>
          <w:rFonts w:asciiTheme="majorHAnsi" w:hAnsiTheme="majorHAnsi" w:cstheme="majorHAnsi"/>
          <w:sz w:val="16"/>
        </w:rPr>
        <w:t xml:space="preserve"> of the Ministry of Sustainable Development and Tourism of Montenegro no. 117 / 5-90 / 2 of 20 November 2018</w:t>
      </w:r>
    </w:p>
  </w:footnote>
  <w:footnote w:id="4">
    <w:p w:rsidR="00426E83" w:rsidRPr="00C457A5" w:rsidRDefault="00426E83" w:rsidP="00426E83">
      <w:pPr>
        <w:pStyle w:val="FootnoteText"/>
        <w:rPr>
          <w:lang w:val="en-GB"/>
        </w:rPr>
      </w:pPr>
      <w:r w:rsidRPr="00C457A5">
        <w:rPr>
          <w:rStyle w:val="FootnoteReference"/>
          <w:rFonts w:asciiTheme="majorHAnsi" w:hAnsiTheme="majorHAnsi" w:cstheme="majorHAnsi"/>
          <w:sz w:val="16"/>
          <w:lang w:val="en-GB"/>
        </w:rPr>
        <w:footnoteRef/>
      </w:r>
      <w:r w:rsidRPr="00C457A5">
        <w:rPr>
          <w:rFonts w:asciiTheme="majorHAnsi" w:hAnsiTheme="majorHAnsi" w:cstheme="majorHAnsi"/>
          <w:sz w:val="16"/>
          <w:lang w:val="en-GB"/>
        </w:rPr>
        <w:t xml:space="preserve"> </w:t>
      </w:r>
      <w:r w:rsidR="006F765A" w:rsidRPr="00C457A5">
        <w:rPr>
          <w:rFonts w:asciiTheme="majorHAnsi" w:hAnsiTheme="majorHAnsi" w:cstheme="majorHAnsi"/>
          <w:sz w:val="16"/>
          <w:lang w:val="en-GB"/>
        </w:rPr>
        <w:t>Art. 23 paragraph 2 of the Constitution of Montenegro (Official Gazette of Montenegro No. 1/2007 and 38/2013 - Amendments I-XVI)</w:t>
      </w:r>
    </w:p>
  </w:footnote>
  <w:footnote w:id="5">
    <w:p w:rsidR="00DC343B" w:rsidRPr="00C457A5" w:rsidRDefault="00DC343B">
      <w:pPr>
        <w:pStyle w:val="FootnoteText"/>
        <w:rPr>
          <w:rFonts w:asciiTheme="majorHAnsi" w:hAnsiTheme="majorHAnsi" w:cstheme="majorHAnsi"/>
          <w:sz w:val="16"/>
          <w:lang w:val="en-GB"/>
        </w:rPr>
      </w:pPr>
      <w:r w:rsidRPr="00C457A5">
        <w:rPr>
          <w:rStyle w:val="FootnoteReference"/>
          <w:rFonts w:asciiTheme="majorHAnsi" w:hAnsiTheme="majorHAnsi" w:cstheme="majorHAnsi"/>
          <w:sz w:val="16"/>
          <w:lang w:val="en-GB"/>
        </w:rPr>
        <w:footnoteRef/>
      </w:r>
      <w:r w:rsidRPr="00C457A5">
        <w:rPr>
          <w:rFonts w:asciiTheme="majorHAnsi" w:hAnsiTheme="majorHAnsi" w:cstheme="majorHAnsi"/>
          <w:sz w:val="16"/>
          <w:lang w:val="en-GB"/>
        </w:rPr>
        <w:t xml:space="preserve"> </w:t>
      </w:r>
      <w:r w:rsidR="00E25B8D" w:rsidRPr="00C457A5">
        <w:rPr>
          <w:rFonts w:asciiTheme="majorHAnsi" w:hAnsiTheme="majorHAnsi" w:cstheme="majorHAnsi"/>
          <w:sz w:val="16"/>
          <w:lang w:val="en-GB"/>
        </w:rPr>
        <w:t>See more at</w:t>
      </w:r>
      <w:r w:rsidRPr="00C457A5">
        <w:rPr>
          <w:rFonts w:asciiTheme="majorHAnsi" w:hAnsiTheme="majorHAnsi" w:cstheme="majorHAnsi"/>
          <w:sz w:val="16"/>
          <w:lang w:val="en-GB"/>
        </w:rPr>
        <w:t xml:space="preserve">: </w:t>
      </w:r>
      <w:hyperlink r:id="rId1" w:history="1">
        <w:r w:rsidRPr="00C457A5">
          <w:rPr>
            <w:rStyle w:val="Hyperlink"/>
            <w:rFonts w:asciiTheme="majorHAnsi" w:hAnsiTheme="majorHAnsi" w:cstheme="majorHAnsi"/>
            <w:sz w:val="16"/>
            <w:lang w:val="en-GB"/>
          </w:rPr>
          <w:t>https://ec.europa.eu/environment/aarhus/</w:t>
        </w:r>
      </w:hyperlink>
      <w:r w:rsidRPr="00C457A5">
        <w:rPr>
          <w:rFonts w:asciiTheme="majorHAnsi" w:hAnsiTheme="majorHAnsi" w:cstheme="majorHAnsi"/>
          <w:sz w:val="16"/>
          <w:lang w:val="en-GB"/>
        </w:rPr>
        <w:t xml:space="preserve"> </w:t>
      </w:r>
    </w:p>
  </w:footnote>
  <w:footnote w:id="6">
    <w:p w:rsidR="009D20CF" w:rsidRPr="00C457A5" w:rsidRDefault="009D20CF" w:rsidP="009D20CF">
      <w:pPr>
        <w:pStyle w:val="FootnoteText"/>
        <w:rPr>
          <w:lang w:val="en-GB"/>
        </w:rPr>
      </w:pPr>
      <w:r w:rsidRPr="00C457A5">
        <w:rPr>
          <w:rStyle w:val="FootnoteReference"/>
          <w:rFonts w:asciiTheme="majorHAnsi" w:hAnsiTheme="majorHAnsi" w:cstheme="majorHAnsi"/>
          <w:sz w:val="16"/>
          <w:lang w:val="en-GB"/>
        </w:rPr>
        <w:footnoteRef/>
      </w:r>
      <w:r w:rsidRPr="00C457A5">
        <w:rPr>
          <w:rFonts w:asciiTheme="majorHAnsi" w:hAnsiTheme="majorHAnsi" w:cstheme="majorHAnsi"/>
          <w:sz w:val="16"/>
          <w:lang w:val="en-GB"/>
        </w:rPr>
        <w:t xml:space="preserve"> </w:t>
      </w:r>
      <w:r w:rsidR="00ED3449" w:rsidRPr="00C457A5">
        <w:rPr>
          <w:rFonts w:asciiTheme="majorHAnsi" w:hAnsiTheme="majorHAnsi" w:cstheme="majorHAnsi"/>
          <w:sz w:val="16"/>
          <w:lang w:val="en-GB"/>
        </w:rPr>
        <w:t xml:space="preserve">p. 388 and 466 of the Environmental Impact Assessment Study of the Bar - </w:t>
      </w:r>
      <w:proofErr w:type="spellStart"/>
      <w:r w:rsidR="00ED3449" w:rsidRPr="00C457A5">
        <w:rPr>
          <w:rFonts w:asciiTheme="majorHAnsi" w:hAnsiTheme="majorHAnsi" w:cstheme="majorHAnsi"/>
          <w:sz w:val="16"/>
          <w:lang w:val="en-GB"/>
        </w:rPr>
        <w:t>Boljare</w:t>
      </w:r>
      <w:proofErr w:type="spellEnd"/>
      <w:r w:rsidR="00ED3449" w:rsidRPr="00C457A5">
        <w:rPr>
          <w:rFonts w:asciiTheme="majorHAnsi" w:hAnsiTheme="majorHAnsi" w:cstheme="majorHAnsi"/>
          <w:sz w:val="16"/>
          <w:lang w:val="en-GB"/>
        </w:rPr>
        <w:t xml:space="preserve"> Highway, August 2015</w:t>
      </w:r>
    </w:p>
  </w:footnote>
  <w:footnote w:id="7">
    <w:p w:rsidR="00812313" w:rsidRPr="00C457A5" w:rsidRDefault="00812313" w:rsidP="00812313">
      <w:pPr>
        <w:pStyle w:val="FootnoteText"/>
        <w:rPr>
          <w:rFonts w:asciiTheme="majorHAnsi" w:hAnsiTheme="majorHAnsi" w:cstheme="majorHAnsi"/>
          <w:lang w:val="en-GB"/>
        </w:rPr>
      </w:pPr>
      <w:r w:rsidRPr="00C457A5">
        <w:rPr>
          <w:rStyle w:val="FootnoteReference"/>
          <w:rFonts w:asciiTheme="majorHAnsi" w:hAnsiTheme="majorHAnsi" w:cstheme="majorHAnsi"/>
          <w:sz w:val="16"/>
          <w:lang w:val="en-GB"/>
        </w:rPr>
        <w:footnoteRef/>
      </w:r>
      <w:r w:rsidRPr="00C457A5">
        <w:rPr>
          <w:rFonts w:asciiTheme="majorHAnsi" w:hAnsiTheme="majorHAnsi" w:cstheme="majorHAnsi"/>
          <w:sz w:val="16"/>
          <w:lang w:val="en-GB"/>
        </w:rPr>
        <w:t xml:space="preserve"> </w:t>
      </w:r>
      <w:r w:rsidR="00ED3449" w:rsidRPr="00C457A5">
        <w:rPr>
          <w:rFonts w:asciiTheme="majorHAnsi" w:hAnsiTheme="majorHAnsi" w:cstheme="majorHAnsi"/>
          <w:sz w:val="16"/>
          <w:lang w:val="en-GB"/>
        </w:rPr>
        <w:t>See more at</w:t>
      </w:r>
      <w:r w:rsidRPr="00C457A5">
        <w:rPr>
          <w:rFonts w:asciiTheme="majorHAnsi" w:hAnsiTheme="majorHAnsi" w:cstheme="majorHAnsi"/>
          <w:sz w:val="16"/>
          <w:lang w:val="en-GB"/>
        </w:rPr>
        <w:t xml:space="preserve">: </w:t>
      </w:r>
      <w:hyperlink r:id="rId2" w:history="1">
        <w:r w:rsidRPr="00C457A5">
          <w:rPr>
            <w:rStyle w:val="Hyperlink"/>
            <w:rFonts w:asciiTheme="majorHAnsi" w:hAnsiTheme="majorHAnsi" w:cstheme="majorHAnsi"/>
            <w:sz w:val="16"/>
            <w:lang w:val="en-GB"/>
          </w:rPr>
          <w:t>https://www.vijesti.me/eu-vijesti/novi-snimci-mans-a-crbc-otpadne-vode-ispusta-u-pritoku-tare</w:t>
        </w:r>
      </w:hyperlink>
      <w:r w:rsidRPr="00C457A5">
        <w:rPr>
          <w:rFonts w:asciiTheme="majorHAnsi" w:hAnsiTheme="majorHAnsi" w:cstheme="majorHAnsi"/>
          <w:sz w:val="16"/>
          <w:lang w:val="en-GB"/>
        </w:rPr>
        <w:t xml:space="preserve"> </w:t>
      </w:r>
    </w:p>
  </w:footnote>
  <w:footnote w:id="8">
    <w:p w:rsidR="00AC426E" w:rsidRPr="00C457A5" w:rsidRDefault="00AC426E" w:rsidP="00AC426E">
      <w:pPr>
        <w:pStyle w:val="FootnoteText"/>
        <w:rPr>
          <w:rFonts w:asciiTheme="majorHAnsi" w:hAnsiTheme="majorHAnsi" w:cstheme="majorHAnsi"/>
          <w:lang w:val="en-GB"/>
        </w:rPr>
      </w:pPr>
      <w:r w:rsidRPr="00C457A5">
        <w:rPr>
          <w:rStyle w:val="FootnoteReference"/>
          <w:rFonts w:asciiTheme="majorHAnsi" w:hAnsiTheme="majorHAnsi" w:cstheme="majorHAnsi"/>
          <w:sz w:val="16"/>
          <w:lang w:val="en-GB"/>
        </w:rPr>
        <w:footnoteRef/>
      </w:r>
      <w:r w:rsidRPr="00C457A5">
        <w:rPr>
          <w:rFonts w:asciiTheme="majorHAnsi" w:hAnsiTheme="majorHAnsi" w:cstheme="majorHAnsi"/>
          <w:sz w:val="16"/>
          <w:lang w:val="en-GB"/>
        </w:rPr>
        <w:t xml:space="preserve"> </w:t>
      </w:r>
      <w:r w:rsidR="00ED3449" w:rsidRPr="00C457A5">
        <w:rPr>
          <w:rFonts w:asciiTheme="majorHAnsi" w:hAnsiTheme="majorHAnsi" w:cstheme="majorHAnsi"/>
          <w:sz w:val="16"/>
          <w:lang w:val="en-GB"/>
        </w:rPr>
        <w:t>Requests for free access to information no. 124997 and 124988 of October 29, 2018</w:t>
      </w:r>
    </w:p>
  </w:footnote>
  <w:footnote w:id="9">
    <w:p w:rsidR="00AC426E" w:rsidRPr="004D11CC" w:rsidRDefault="00AC426E" w:rsidP="00AC426E">
      <w:pPr>
        <w:pStyle w:val="FootnoteText"/>
        <w:rPr>
          <w:rFonts w:asciiTheme="majorHAnsi" w:hAnsiTheme="majorHAnsi" w:cstheme="majorHAnsi"/>
        </w:rPr>
      </w:pPr>
      <w:r w:rsidRPr="00C457A5">
        <w:rPr>
          <w:rStyle w:val="FootnoteReference"/>
          <w:rFonts w:asciiTheme="majorHAnsi" w:hAnsiTheme="majorHAnsi" w:cstheme="majorHAnsi"/>
          <w:sz w:val="16"/>
          <w:lang w:val="en-GB"/>
        </w:rPr>
        <w:footnoteRef/>
      </w:r>
      <w:r w:rsidRPr="00C457A5">
        <w:rPr>
          <w:rFonts w:asciiTheme="majorHAnsi" w:hAnsiTheme="majorHAnsi" w:cstheme="majorHAnsi"/>
          <w:sz w:val="16"/>
          <w:lang w:val="en-GB"/>
        </w:rPr>
        <w:t xml:space="preserve"> </w:t>
      </w:r>
      <w:r w:rsidR="00ED3449" w:rsidRPr="00C457A5">
        <w:rPr>
          <w:rFonts w:asciiTheme="majorHAnsi" w:hAnsiTheme="majorHAnsi" w:cstheme="majorHAnsi"/>
          <w:sz w:val="16"/>
          <w:lang w:val="en-GB"/>
        </w:rPr>
        <w:t>MSDT's Decision no. 117/5-86/ 2 and 117/5-117/2 of 20 November 2018, no. 117/5-85/2 and 117 5-91/2 of 20 November 2018</w:t>
      </w:r>
    </w:p>
  </w:footnote>
  <w:footnote w:id="10">
    <w:p w:rsidR="00ED3449" w:rsidRPr="00023115" w:rsidRDefault="00ED2713" w:rsidP="00ED2713">
      <w:pPr>
        <w:pStyle w:val="FootnoteText"/>
        <w:rPr>
          <w:rFonts w:asciiTheme="majorHAnsi" w:hAnsiTheme="majorHAnsi" w:cstheme="majorHAnsi"/>
          <w:sz w:val="16"/>
          <w:szCs w:val="16"/>
          <w:lang w:val="en-GB"/>
        </w:rPr>
      </w:pPr>
      <w:r w:rsidRPr="00023115">
        <w:rPr>
          <w:rStyle w:val="FootnoteReference"/>
          <w:rFonts w:asciiTheme="majorHAnsi" w:hAnsiTheme="majorHAnsi" w:cstheme="majorHAnsi"/>
          <w:sz w:val="16"/>
          <w:lang w:val="en-GB"/>
        </w:rPr>
        <w:footnoteRef/>
      </w:r>
      <w:r w:rsidRPr="00023115">
        <w:rPr>
          <w:rFonts w:asciiTheme="majorHAnsi" w:hAnsiTheme="majorHAnsi" w:cstheme="majorHAnsi"/>
          <w:sz w:val="16"/>
          <w:lang w:val="en-GB"/>
        </w:rPr>
        <w:t xml:space="preserve"> </w:t>
      </w:r>
      <w:r w:rsidR="00ED3449" w:rsidRPr="00023115">
        <w:rPr>
          <w:rFonts w:asciiTheme="majorHAnsi" w:hAnsiTheme="majorHAnsi" w:cstheme="majorHAnsi"/>
          <w:sz w:val="16"/>
          <w:szCs w:val="16"/>
          <w:lang w:val="en-GB"/>
        </w:rPr>
        <w:t xml:space="preserve">Decision of the Business Unit for project management of the highway construction of </w:t>
      </w:r>
      <w:proofErr w:type="spellStart"/>
      <w:r w:rsidR="00ED3449" w:rsidRPr="00023115">
        <w:rPr>
          <w:rFonts w:asciiTheme="majorHAnsi" w:hAnsiTheme="majorHAnsi" w:cstheme="majorHAnsi"/>
          <w:sz w:val="16"/>
          <w:szCs w:val="16"/>
          <w:lang w:val="en-GB"/>
        </w:rPr>
        <w:t>Monteput</w:t>
      </w:r>
      <w:proofErr w:type="spellEnd"/>
      <w:r w:rsidR="00ED3449" w:rsidRPr="00023115">
        <w:rPr>
          <w:rFonts w:asciiTheme="majorHAnsi" w:hAnsiTheme="majorHAnsi" w:cstheme="majorHAnsi"/>
          <w:sz w:val="16"/>
          <w:szCs w:val="16"/>
          <w:lang w:val="en-GB"/>
        </w:rPr>
        <w:t xml:space="preserve"> no. 14843 of 3 December 2018</w:t>
      </w:r>
    </w:p>
  </w:footnote>
  <w:footnote w:id="11">
    <w:p w:rsidR="00550368" w:rsidRPr="00023115" w:rsidRDefault="00550368" w:rsidP="00550368">
      <w:pPr>
        <w:pStyle w:val="FootnoteText"/>
        <w:rPr>
          <w:lang w:val="en-GB"/>
        </w:rPr>
      </w:pPr>
      <w:r w:rsidRPr="00023115">
        <w:rPr>
          <w:rStyle w:val="FootnoteReference"/>
          <w:rFonts w:asciiTheme="majorHAnsi" w:hAnsiTheme="majorHAnsi" w:cstheme="majorHAnsi"/>
          <w:sz w:val="16"/>
          <w:szCs w:val="16"/>
          <w:lang w:val="en-GB"/>
        </w:rPr>
        <w:footnoteRef/>
      </w:r>
      <w:r w:rsidRPr="00023115">
        <w:rPr>
          <w:rFonts w:asciiTheme="majorHAnsi" w:hAnsiTheme="majorHAnsi" w:cstheme="majorHAnsi"/>
          <w:sz w:val="16"/>
          <w:szCs w:val="16"/>
          <w:lang w:val="en-GB"/>
        </w:rPr>
        <w:t xml:space="preserve"> See more at: </w:t>
      </w:r>
      <w:hyperlink r:id="rId3" w:history="1">
        <w:r w:rsidRPr="00023115">
          <w:rPr>
            <w:rStyle w:val="Hyperlink"/>
            <w:rFonts w:asciiTheme="majorHAnsi" w:hAnsiTheme="majorHAnsi" w:cstheme="majorHAnsi"/>
            <w:sz w:val="16"/>
            <w:szCs w:val="16"/>
            <w:lang w:val="en-GB"/>
          </w:rPr>
          <w:t>https://www.europarl.europa.eu/doceo/document/TA-8-2018-0482_EN.html</w:t>
        </w:r>
      </w:hyperlink>
      <w:r w:rsidRPr="00023115">
        <w:rPr>
          <w:rFonts w:asciiTheme="majorHAnsi" w:hAnsiTheme="majorHAnsi" w:cstheme="majorHAnsi"/>
          <w:sz w:val="16"/>
          <w:szCs w:val="16"/>
          <w:lang w:val="en-GB"/>
        </w:rPr>
        <w:t xml:space="preserve"> </w:t>
      </w:r>
    </w:p>
  </w:footnote>
  <w:footnote w:id="12">
    <w:p w:rsidR="00550368" w:rsidRPr="00023115" w:rsidRDefault="00550368" w:rsidP="00550368">
      <w:pPr>
        <w:pStyle w:val="FootnoteText"/>
        <w:rPr>
          <w:rFonts w:asciiTheme="majorHAnsi" w:hAnsiTheme="majorHAnsi" w:cstheme="majorHAnsi"/>
          <w:sz w:val="16"/>
          <w:lang w:val="en-GB"/>
        </w:rPr>
      </w:pPr>
      <w:r w:rsidRPr="00023115">
        <w:rPr>
          <w:rStyle w:val="FootnoteReference"/>
          <w:rFonts w:asciiTheme="majorHAnsi" w:hAnsiTheme="majorHAnsi" w:cstheme="majorHAnsi"/>
          <w:sz w:val="16"/>
          <w:lang w:val="en-GB"/>
        </w:rPr>
        <w:footnoteRef/>
      </w:r>
      <w:r w:rsidRPr="00023115">
        <w:rPr>
          <w:rFonts w:asciiTheme="majorHAnsi" w:hAnsiTheme="majorHAnsi" w:cstheme="majorHAnsi"/>
          <w:sz w:val="16"/>
          <w:lang w:val="en-GB"/>
        </w:rPr>
        <w:t xml:space="preserve"> See more at: </w:t>
      </w:r>
      <w:hyperlink r:id="rId4" w:history="1">
        <w:r w:rsidRPr="00023115">
          <w:rPr>
            <w:rStyle w:val="Hyperlink"/>
            <w:rFonts w:asciiTheme="majorHAnsi" w:hAnsiTheme="majorHAnsi" w:cstheme="majorHAnsi"/>
            <w:sz w:val="16"/>
            <w:lang w:val="en-GB"/>
          </w:rPr>
          <w:t>http://www.mans.co.me/studija-slucaja-inspekcija-sakrila-informacije-o-nadzoru-radova-na-rijeci-tari/</w:t>
        </w:r>
      </w:hyperlink>
      <w:r w:rsidRPr="00023115">
        <w:rPr>
          <w:rFonts w:asciiTheme="majorHAnsi" w:hAnsiTheme="majorHAnsi" w:cstheme="majorHAnsi"/>
          <w:sz w:val="16"/>
          <w:lang w:val="en-GB"/>
        </w:rPr>
        <w:t xml:space="preserve"> </w:t>
      </w:r>
    </w:p>
  </w:footnote>
  <w:footnote w:id="13">
    <w:p w:rsidR="00550368" w:rsidRPr="00023115" w:rsidRDefault="00550368" w:rsidP="00550368">
      <w:pPr>
        <w:pStyle w:val="FootnoteText"/>
        <w:rPr>
          <w:lang w:val="en-GB"/>
        </w:rPr>
      </w:pPr>
      <w:r w:rsidRPr="00023115">
        <w:rPr>
          <w:rStyle w:val="FootnoteReference"/>
          <w:rFonts w:asciiTheme="majorHAnsi" w:hAnsiTheme="majorHAnsi" w:cstheme="majorHAnsi"/>
          <w:sz w:val="16"/>
          <w:lang w:val="en-GB"/>
        </w:rPr>
        <w:footnoteRef/>
      </w:r>
      <w:r w:rsidRPr="00023115">
        <w:rPr>
          <w:rFonts w:asciiTheme="majorHAnsi" w:hAnsiTheme="majorHAnsi" w:cstheme="majorHAnsi"/>
          <w:sz w:val="16"/>
          <w:lang w:val="en-GB"/>
        </w:rPr>
        <w:t xml:space="preserve"> </w:t>
      </w:r>
      <w:r w:rsidR="00E444A8" w:rsidRPr="00023115">
        <w:rPr>
          <w:rFonts w:asciiTheme="majorHAnsi" w:hAnsiTheme="majorHAnsi" w:cstheme="majorHAnsi"/>
          <w:sz w:val="16"/>
          <w:lang w:val="en-GB"/>
        </w:rPr>
        <w:t>Art. 8 of the Law on Inspection Supervision prescribes publicity</w:t>
      </w:r>
    </w:p>
  </w:footnote>
  <w:footnote w:id="14">
    <w:p w:rsidR="00550368" w:rsidRPr="00023115" w:rsidRDefault="00550368" w:rsidP="00550368">
      <w:pPr>
        <w:pStyle w:val="FootnoteText"/>
        <w:rPr>
          <w:rFonts w:asciiTheme="majorHAnsi" w:hAnsiTheme="majorHAnsi" w:cstheme="majorHAnsi"/>
          <w:lang w:val="en-GB"/>
        </w:rPr>
      </w:pPr>
      <w:r w:rsidRPr="00023115">
        <w:rPr>
          <w:rStyle w:val="FootnoteReference"/>
          <w:rFonts w:asciiTheme="majorHAnsi" w:hAnsiTheme="majorHAnsi" w:cstheme="majorHAnsi"/>
          <w:sz w:val="16"/>
          <w:lang w:val="en-GB"/>
        </w:rPr>
        <w:footnoteRef/>
      </w:r>
      <w:r w:rsidRPr="00023115">
        <w:rPr>
          <w:rFonts w:asciiTheme="majorHAnsi" w:hAnsiTheme="majorHAnsi" w:cstheme="majorHAnsi"/>
          <w:sz w:val="16"/>
          <w:lang w:val="en-GB"/>
        </w:rPr>
        <w:t xml:space="preserve"> </w:t>
      </w:r>
      <w:r w:rsidR="00E444A8" w:rsidRPr="00023115">
        <w:rPr>
          <w:rFonts w:asciiTheme="majorHAnsi" w:hAnsiTheme="majorHAnsi" w:cstheme="majorHAnsi"/>
          <w:sz w:val="16"/>
          <w:lang w:val="en-GB"/>
        </w:rPr>
        <w:t>Decision of the Agency for Personal Data Protection and Free Access to Information no. UPII 07-30-101-2/19 of 19 October 2019</w:t>
      </w:r>
    </w:p>
  </w:footnote>
  <w:footnote w:id="15">
    <w:p w:rsidR="008405A2" w:rsidRPr="00023115" w:rsidRDefault="008405A2" w:rsidP="008405A2">
      <w:pPr>
        <w:pStyle w:val="FootnoteText"/>
        <w:rPr>
          <w:rFonts w:asciiTheme="majorHAnsi" w:hAnsiTheme="majorHAnsi" w:cstheme="majorHAnsi"/>
          <w:lang w:val="en-GB"/>
        </w:rPr>
      </w:pPr>
      <w:r w:rsidRPr="00023115">
        <w:rPr>
          <w:rStyle w:val="FootnoteReference"/>
          <w:rFonts w:asciiTheme="majorHAnsi" w:hAnsiTheme="majorHAnsi" w:cstheme="majorHAnsi"/>
          <w:sz w:val="16"/>
          <w:lang w:val="en-GB"/>
        </w:rPr>
        <w:footnoteRef/>
      </w:r>
      <w:r w:rsidRPr="00023115">
        <w:rPr>
          <w:rFonts w:asciiTheme="majorHAnsi" w:hAnsiTheme="majorHAnsi" w:cstheme="majorHAnsi"/>
          <w:sz w:val="16"/>
          <w:lang w:val="en-GB"/>
        </w:rPr>
        <w:t xml:space="preserve"> </w:t>
      </w:r>
      <w:r w:rsidR="00E444A8" w:rsidRPr="00023115">
        <w:rPr>
          <w:rFonts w:asciiTheme="majorHAnsi" w:hAnsiTheme="majorHAnsi" w:cstheme="majorHAnsi"/>
          <w:sz w:val="16"/>
          <w:lang w:val="en-GB"/>
        </w:rPr>
        <w:t>Decision of the Directorate for</w:t>
      </w:r>
      <w:r w:rsidR="00D067F4" w:rsidRPr="00023115">
        <w:rPr>
          <w:rFonts w:asciiTheme="majorHAnsi" w:hAnsiTheme="majorHAnsi" w:cstheme="majorHAnsi"/>
          <w:sz w:val="16"/>
          <w:lang w:val="en-GB"/>
        </w:rPr>
        <w:t xml:space="preserve"> Inspection Affairs no. 0801-03/2018-112/</w:t>
      </w:r>
      <w:r w:rsidR="00E444A8" w:rsidRPr="00023115">
        <w:rPr>
          <w:rFonts w:asciiTheme="majorHAnsi" w:hAnsiTheme="majorHAnsi" w:cstheme="majorHAnsi"/>
          <w:sz w:val="16"/>
          <w:lang w:val="en-GB"/>
        </w:rPr>
        <w:t>11</w:t>
      </w:r>
      <w:r w:rsidR="00D067F4" w:rsidRPr="00023115">
        <w:rPr>
          <w:rFonts w:asciiTheme="majorHAnsi" w:hAnsiTheme="majorHAnsi" w:cstheme="majorHAnsi"/>
          <w:sz w:val="16"/>
          <w:lang w:val="en-GB"/>
        </w:rPr>
        <w:t xml:space="preserve"> of</w:t>
      </w:r>
      <w:r w:rsidR="00E444A8" w:rsidRPr="00023115">
        <w:rPr>
          <w:rFonts w:asciiTheme="majorHAnsi" w:hAnsiTheme="majorHAnsi" w:cstheme="majorHAnsi"/>
          <w:sz w:val="16"/>
          <w:lang w:val="en-GB"/>
        </w:rPr>
        <w:t xml:space="preserve"> 12 August 2019</w:t>
      </w:r>
    </w:p>
  </w:footnote>
  <w:footnote w:id="16">
    <w:p w:rsidR="00C65EEB" w:rsidRPr="00C65EEB" w:rsidRDefault="00C65EEB">
      <w:pPr>
        <w:pStyle w:val="FootnoteText"/>
        <w:rPr>
          <w:rFonts w:asciiTheme="majorHAnsi" w:hAnsiTheme="majorHAnsi" w:cstheme="majorHAnsi"/>
        </w:rPr>
      </w:pPr>
      <w:r w:rsidRPr="00023115">
        <w:rPr>
          <w:rStyle w:val="FootnoteReference"/>
          <w:rFonts w:asciiTheme="majorHAnsi" w:hAnsiTheme="majorHAnsi" w:cstheme="majorHAnsi"/>
          <w:sz w:val="16"/>
          <w:lang w:val="en-GB"/>
        </w:rPr>
        <w:footnoteRef/>
      </w:r>
      <w:r w:rsidRPr="00023115">
        <w:rPr>
          <w:rFonts w:asciiTheme="majorHAnsi" w:hAnsiTheme="majorHAnsi" w:cstheme="majorHAnsi"/>
          <w:sz w:val="16"/>
          <w:lang w:val="en-GB"/>
        </w:rPr>
        <w:t xml:space="preserve"> </w:t>
      </w:r>
      <w:r w:rsidR="00D067F4" w:rsidRPr="00023115">
        <w:rPr>
          <w:rFonts w:asciiTheme="majorHAnsi" w:hAnsiTheme="majorHAnsi" w:cstheme="majorHAnsi"/>
          <w:sz w:val="16"/>
          <w:lang w:val="en-GB"/>
        </w:rPr>
        <w:t>Letter from the Directorate for Inspection Affairs no. 0304/2018-8836-2 of 29 November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67B19"/>
    <w:multiLevelType w:val="hybridMultilevel"/>
    <w:tmpl w:val="09962554"/>
    <w:lvl w:ilvl="0" w:tplc="32B46B20">
      <w:numFmt w:val="bullet"/>
      <w:lvlText w:val="-"/>
      <w:lvlJc w:val="left"/>
      <w:pPr>
        <w:ind w:left="720" w:hanging="360"/>
      </w:pPr>
      <w:rPr>
        <w:rFonts w:ascii="Calibri Light" w:eastAsiaTheme="minorHAnsi" w:hAnsi="Calibri Light" w:cs="Calibri Light"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4ECC3F84"/>
    <w:multiLevelType w:val="hybridMultilevel"/>
    <w:tmpl w:val="A2A6571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5C1560DF"/>
    <w:multiLevelType w:val="hybridMultilevel"/>
    <w:tmpl w:val="3654C2B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9F"/>
    <w:rsid w:val="00023115"/>
    <w:rsid w:val="00042798"/>
    <w:rsid w:val="00067D52"/>
    <w:rsid w:val="00071D0A"/>
    <w:rsid w:val="00091196"/>
    <w:rsid w:val="0009324C"/>
    <w:rsid w:val="000A7489"/>
    <w:rsid w:val="000E6A58"/>
    <w:rsid w:val="000F270A"/>
    <w:rsid w:val="0013107A"/>
    <w:rsid w:val="001374F7"/>
    <w:rsid w:val="00196B3B"/>
    <w:rsid w:val="001B3C06"/>
    <w:rsid w:val="001C5B4A"/>
    <w:rsid w:val="001C7838"/>
    <w:rsid w:val="001D4B6A"/>
    <w:rsid w:val="001E409F"/>
    <w:rsid w:val="00223B08"/>
    <w:rsid w:val="00284D2A"/>
    <w:rsid w:val="002A050F"/>
    <w:rsid w:val="002E6ABF"/>
    <w:rsid w:val="00317AA8"/>
    <w:rsid w:val="004103F1"/>
    <w:rsid w:val="00426E83"/>
    <w:rsid w:val="00446D4B"/>
    <w:rsid w:val="00456A00"/>
    <w:rsid w:val="004816FA"/>
    <w:rsid w:val="004A321D"/>
    <w:rsid w:val="004D11CC"/>
    <w:rsid w:val="004F1546"/>
    <w:rsid w:val="005170F6"/>
    <w:rsid w:val="00550368"/>
    <w:rsid w:val="005637F0"/>
    <w:rsid w:val="00573DCE"/>
    <w:rsid w:val="005D088B"/>
    <w:rsid w:val="005D1829"/>
    <w:rsid w:val="005E3AFD"/>
    <w:rsid w:val="00627501"/>
    <w:rsid w:val="006532B8"/>
    <w:rsid w:val="00677F93"/>
    <w:rsid w:val="00685C27"/>
    <w:rsid w:val="006D62DE"/>
    <w:rsid w:val="006F765A"/>
    <w:rsid w:val="007259B0"/>
    <w:rsid w:val="007530D2"/>
    <w:rsid w:val="00773811"/>
    <w:rsid w:val="007C7A6D"/>
    <w:rsid w:val="007E5FB8"/>
    <w:rsid w:val="008029EA"/>
    <w:rsid w:val="00812313"/>
    <w:rsid w:val="00814A09"/>
    <w:rsid w:val="00832B08"/>
    <w:rsid w:val="008405A2"/>
    <w:rsid w:val="008644E6"/>
    <w:rsid w:val="008971B4"/>
    <w:rsid w:val="008E4200"/>
    <w:rsid w:val="00900121"/>
    <w:rsid w:val="0092136B"/>
    <w:rsid w:val="009313B3"/>
    <w:rsid w:val="00934E7C"/>
    <w:rsid w:val="00955C8E"/>
    <w:rsid w:val="0098585B"/>
    <w:rsid w:val="009A5DDA"/>
    <w:rsid w:val="009D20CF"/>
    <w:rsid w:val="00A176A7"/>
    <w:rsid w:val="00AC426E"/>
    <w:rsid w:val="00AE7C98"/>
    <w:rsid w:val="00B3178F"/>
    <w:rsid w:val="00B510F8"/>
    <w:rsid w:val="00B51F6E"/>
    <w:rsid w:val="00BB385C"/>
    <w:rsid w:val="00C07F85"/>
    <w:rsid w:val="00C20E90"/>
    <w:rsid w:val="00C457A5"/>
    <w:rsid w:val="00C65EEB"/>
    <w:rsid w:val="00C6774F"/>
    <w:rsid w:val="00CA691E"/>
    <w:rsid w:val="00CB3E9E"/>
    <w:rsid w:val="00D067F4"/>
    <w:rsid w:val="00D243CD"/>
    <w:rsid w:val="00D50FC6"/>
    <w:rsid w:val="00D653A4"/>
    <w:rsid w:val="00DA5B29"/>
    <w:rsid w:val="00DC24E3"/>
    <w:rsid w:val="00DC343B"/>
    <w:rsid w:val="00DE1A34"/>
    <w:rsid w:val="00E25B8D"/>
    <w:rsid w:val="00E43B13"/>
    <w:rsid w:val="00E444A8"/>
    <w:rsid w:val="00E61E37"/>
    <w:rsid w:val="00E975EA"/>
    <w:rsid w:val="00EA2E8A"/>
    <w:rsid w:val="00EA7E98"/>
    <w:rsid w:val="00ED2713"/>
    <w:rsid w:val="00ED3449"/>
    <w:rsid w:val="00EE143B"/>
    <w:rsid w:val="00EF78F3"/>
    <w:rsid w:val="00F040AC"/>
    <w:rsid w:val="00F226C0"/>
    <w:rsid w:val="00F45CF0"/>
    <w:rsid w:val="00F567F5"/>
    <w:rsid w:val="00FA1D56"/>
    <w:rsid w:val="00FD359A"/>
    <w:rsid w:val="00FD6C77"/>
    <w:rsid w:val="00FF51C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81F9C-99A4-4093-9E2E-61FD49D0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40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09F"/>
    <w:rPr>
      <w:sz w:val="20"/>
      <w:szCs w:val="20"/>
    </w:rPr>
  </w:style>
  <w:style w:type="character" w:styleId="FootnoteReference">
    <w:name w:val="footnote reference"/>
    <w:basedOn w:val="DefaultParagraphFont"/>
    <w:uiPriority w:val="99"/>
    <w:semiHidden/>
    <w:unhideWhenUsed/>
    <w:rsid w:val="001E409F"/>
    <w:rPr>
      <w:vertAlign w:val="superscript"/>
    </w:rPr>
  </w:style>
  <w:style w:type="table" w:styleId="TableGrid">
    <w:name w:val="Table Grid"/>
    <w:basedOn w:val="TableNormal"/>
    <w:uiPriority w:val="39"/>
    <w:rsid w:val="001E4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E4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09F"/>
  </w:style>
  <w:style w:type="character" w:styleId="PageNumber">
    <w:name w:val="page number"/>
    <w:basedOn w:val="DefaultParagraphFont"/>
    <w:uiPriority w:val="99"/>
    <w:semiHidden/>
    <w:unhideWhenUsed/>
    <w:rsid w:val="001E409F"/>
  </w:style>
  <w:style w:type="character" w:styleId="Hyperlink">
    <w:name w:val="Hyperlink"/>
    <w:basedOn w:val="DefaultParagraphFont"/>
    <w:uiPriority w:val="99"/>
    <w:unhideWhenUsed/>
    <w:rsid w:val="001E409F"/>
    <w:rPr>
      <w:color w:val="0563C1" w:themeColor="hyperlink"/>
      <w:u w:val="single"/>
    </w:rPr>
  </w:style>
  <w:style w:type="paragraph" w:styleId="ListParagraph">
    <w:name w:val="List Paragraph"/>
    <w:basedOn w:val="Normal"/>
    <w:uiPriority w:val="34"/>
    <w:qFormat/>
    <w:rsid w:val="004F1546"/>
    <w:pPr>
      <w:ind w:left="720"/>
      <w:contextualSpacing/>
    </w:pPr>
  </w:style>
  <w:style w:type="character" w:styleId="FollowedHyperlink">
    <w:name w:val="FollowedHyperlink"/>
    <w:basedOn w:val="DefaultParagraphFont"/>
    <w:uiPriority w:val="99"/>
    <w:semiHidden/>
    <w:unhideWhenUsed/>
    <w:rsid w:val="00E43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TA-8-2018-0482_EN.html" TargetMode="External"/><Relationship Id="rId2" Type="http://schemas.openxmlformats.org/officeDocument/2006/relationships/hyperlink" Target="https://www.vijesti.me/eu-vijesti/novi-snimci-mans-a-crbc-otpadne-vode-ispusta-u-pritoku-tare" TargetMode="External"/><Relationship Id="rId1" Type="http://schemas.openxmlformats.org/officeDocument/2006/relationships/hyperlink" Target="https://ec.europa.eu/environment/aarhus/" TargetMode="External"/><Relationship Id="rId4" Type="http://schemas.openxmlformats.org/officeDocument/2006/relationships/hyperlink" Target="http://www.mans.co.me/studija-slucaja-inspekcija-sakrila-informacije-o-nadzoru-radova-na-rijeci-t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D9EA-1D72-423F-A536-6E3CE6D8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5</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dc:creator>
  <cp:keywords/>
  <dc:description/>
  <cp:lastModifiedBy>Asus</cp:lastModifiedBy>
  <cp:revision>47</cp:revision>
  <dcterms:created xsi:type="dcterms:W3CDTF">2020-05-15T11:32:00Z</dcterms:created>
  <dcterms:modified xsi:type="dcterms:W3CDTF">2020-07-27T23:08:00Z</dcterms:modified>
</cp:coreProperties>
</file>